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CAD54" w14:textId="1DA43228" w:rsidR="000D7C94" w:rsidRPr="0013279E" w:rsidRDefault="000D7C94" w:rsidP="00602ECD">
      <w:pPr>
        <w:spacing w:after="0" w:line="240" w:lineRule="auto"/>
        <w:jc w:val="both"/>
        <w:rPr>
          <w:rFonts w:eastAsia="Times New Roman" w:cstheme="minorHAnsi"/>
        </w:rPr>
      </w:pPr>
    </w:p>
    <w:p w14:paraId="0A89C9B2" w14:textId="41502B65" w:rsidR="000D7C94" w:rsidRPr="005E3E85" w:rsidRDefault="00A0094C" w:rsidP="000D7C94">
      <w:pPr>
        <w:tabs>
          <w:tab w:val="left" w:pos="5040"/>
        </w:tabs>
        <w:jc w:val="center"/>
        <w:rPr>
          <w:rFonts w:cstheme="minorHAnsi"/>
          <w:b/>
          <w:smallCaps/>
        </w:rPr>
      </w:pPr>
      <w:r>
        <w:rPr>
          <w:rFonts w:cstheme="minorHAnsi"/>
          <w:b/>
          <w:smallCaps/>
        </w:rPr>
        <w:t xml:space="preserve">INFORMACJA RODO DLA OSÓB INNYCH NIŻ DZIECI i ICH OPIEKUNOWIE, </w:t>
      </w:r>
      <w:r w:rsidR="00AB7574">
        <w:rPr>
          <w:rFonts w:cstheme="minorHAnsi"/>
          <w:b/>
          <w:smallCaps/>
        </w:rPr>
        <w:t>KTÓRYCH DANE PRZETWARZA JEDNOSTKA</w:t>
      </w:r>
      <w:r>
        <w:rPr>
          <w:rFonts w:cstheme="minorHAnsi"/>
          <w:b/>
          <w:smallCaps/>
        </w:rPr>
        <w:t>,</w:t>
      </w:r>
    </w:p>
    <w:p w14:paraId="0A233E2E" w14:textId="53858497" w:rsidR="00123BB4" w:rsidRPr="00EC0A39" w:rsidRDefault="00123BB4" w:rsidP="00123BB4">
      <w:pPr>
        <w:numPr>
          <w:ilvl w:val="0"/>
          <w:numId w:val="6"/>
        </w:numPr>
        <w:spacing w:after="0" w:line="240" w:lineRule="auto"/>
        <w:ind w:left="284"/>
        <w:jc w:val="both"/>
        <w:rPr>
          <w:rFonts w:ascii="Calibri" w:hAnsi="Calibri" w:cs="Calibri"/>
        </w:rPr>
      </w:pPr>
      <w:r w:rsidRPr="00EC0A39">
        <w:rPr>
          <w:rFonts w:ascii="Calibri" w:hAnsi="Calibri" w:cs="Calibri"/>
        </w:rPr>
        <w:t>Administratorem Państwa dan</w:t>
      </w:r>
      <w:r w:rsidR="00501984">
        <w:rPr>
          <w:rFonts w:ascii="Calibri" w:hAnsi="Calibri" w:cs="Calibri"/>
        </w:rPr>
        <w:t xml:space="preserve">ych osobowych </w:t>
      </w:r>
      <w:r w:rsidRPr="00EC0A39">
        <w:rPr>
          <w:rFonts w:ascii="Calibri" w:hAnsi="Calibri" w:cs="Calibri"/>
        </w:rPr>
        <w:t xml:space="preserve">jest </w:t>
      </w:r>
      <w:r w:rsidR="001A60E9" w:rsidRPr="001A60E9">
        <w:rPr>
          <w:rFonts w:ascii="Calibri" w:hAnsi="Calibri" w:cs="Calibri"/>
        </w:rPr>
        <w:t>Szkoła Podstawowa im. Adama Mickiewicza w Podłopieniu (adres: Podłopień 73</w:t>
      </w:r>
      <w:r w:rsidRPr="001A60E9">
        <w:rPr>
          <w:rFonts w:ascii="Calibri" w:hAnsi="Calibri" w:cs="Calibri"/>
        </w:rPr>
        <w:t>,</w:t>
      </w:r>
      <w:r w:rsidR="001A60E9" w:rsidRPr="001A60E9">
        <w:rPr>
          <w:rFonts w:ascii="Calibri" w:hAnsi="Calibri" w:cs="Calibri"/>
        </w:rPr>
        <w:t xml:space="preserve"> 34-650 Tymbark tel.: 183325-072 </w:t>
      </w:r>
      <w:r w:rsidRPr="001A60E9">
        <w:rPr>
          <w:rFonts w:ascii="Calibri" w:hAnsi="Calibri" w:cs="Calibri"/>
        </w:rPr>
        <w:t xml:space="preserve">, e-mail: </w:t>
      </w:r>
      <w:r w:rsidR="001A60E9" w:rsidRPr="001A60E9">
        <w:rPr>
          <w:rStyle w:val="Hipercze"/>
          <w:rFonts w:ascii="Calibri" w:hAnsi="Calibri" w:cs="Calibri"/>
        </w:rPr>
        <w:t>sppodlopien@tymbark.pl</w:t>
      </w:r>
      <w:r w:rsidRPr="001A60E9">
        <w:rPr>
          <w:rFonts w:ascii="Calibri" w:hAnsi="Calibri" w:cs="Calibri"/>
        </w:rPr>
        <w:t>). W</w:t>
      </w:r>
      <w:r w:rsidR="001A60E9">
        <w:rPr>
          <w:rFonts w:ascii="Calibri" w:hAnsi="Calibri" w:cs="Calibri"/>
        </w:rPr>
        <w:t xml:space="preserve"> jej</w:t>
      </w:r>
      <w:r w:rsidRPr="00EC0A39">
        <w:rPr>
          <w:rFonts w:ascii="Calibri" w:hAnsi="Calibri" w:cs="Calibri"/>
        </w:rPr>
        <w:t xml:space="preserve"> imieniu zadania Administratora wypełnia Dyrektor. Wyznacza on cele przetwarzania danych i zapewnia środki do zapewnienia bezpiecznych warunków przetwarzania tych danych.</w:t>
      </w:r>
    </w:p>
    <w:p w14:paraId="45371EA4" w14:textId="734BCF36" w:rsidR="000D7C94" w:rsidRPr="00123BB4" w:rsidRDefault="00123BB4" w:rsidP="00123BB4">
      <w:pPr>
        <w:numPr>
          <w:ilvl w:val="0"/>
          <w:numId w:val="6"/>
        </w:numPr>
        <w:spacing w:after="0" w:line="240" w:lineRule="auto"/>
        <w:ind w:left="284"/>
        <w:jc w:val="both"/>
        <w:rPr>
          <w:rFonts w:ascii="Calibri" w:hAnsi="Calibri" w:cs="Calibri"/>
        </w:rPr>
      </w:pPr>
      <w:r w:rsidRPr="00EC0A39">
        <w:rPr>
          <w:rFonts w:ascii="Calibri" w:hAnsi="Calibri" w:cs="Calibri"/>
        </w:rPr>
        <w:t xml:space="preserve">Pracuje z nami Inspektor ochrony danych osobowych. Umożliwiamy Państwu z nim kontakt pod adresem e-mail: </w:t>
      </w:r>
      <w:hyperlink r:id="rId9" w:history="1">
        <w:r w:rsidRPr="00EC0A39">
          <w:rPr>
            <w:rStyle w:val="Hipercze"/>
            <w:rFonts w:ascii="Calibri" w:hAnsi="Calibri" w:cs="Calibri"/>
          </w:rPr>
          <w:t>iod@pq.net.pl</w:t>
        </w:r>
      </w:hyperlink>
      <w:r w:rsidRPr="00EC0A39">
        <w:rPr>
          <w:rFonts w:ascii="Calibri" w:hAnsi="Calibri" w:cs="Calibri"/>
        </w:rPr>
        <w:t xml:space="preserve"> lub poprzez kontakt lis</w:t>
      </w:r>
      <w:r w:rsidR="00AB7574">
        <w:rPr>
          <w:rFonts w:ascii="Calibri" w:hAnsi="Calibri" w:cs="Calibri"/>
        </w:rPr>
        <w:t>towny na adres pocztowy jednostki</w:t>
      </w:r>
      <w:r w:rsidRPr="00EC0A39">
        <w:rPr>
          <w:rFonts w:ascii="Calibri" w:hAnsi="Calibri" w:cs="Calibri"/>
        </w:rPr>
        <w:t>. Wyjaśni on Państwu wszelkie wątpliwości związane z przetwarzaniem da</w:t>
      </w:r>
      <w:r w:rsidR="00AB7574">
        <w:rPr>
          <w:rFonts w:ascii="Calibri" w:hAnsi="Calibri" w:cs="Calibri"/>
        </w:rPr>
        <w:t>nych osobowych w naszej jednostce</w:t>
      </w:r>
      <w:r w:rsidRPr="00EC0A39">
        <w:rPr>
          <w:rFonts w:ascii="Calibri" w:hAnsi="Calibri" w:cs="Calibri"/>
        </w:rPr>
        <w:t>.</w:t>
      </w:r>
    </w:p>
    <w:p w14:paraId="45DE1B5E" w14:textId="77777777" w:rsidR="00F155CD" w:rsidRDefault="00F155CD" w:rsidP="00F155CD">
      <w:pPr>
        <w:numPr>
          <w:ilvl w:val="0"/>
          <w:numId w:val="6"/>
        </w:numPr>
        <w:spacing w:after="0" w:line="240" w:lineRule="auto"/>
        <w:ind w:left="284"/>
        <w:jc w:val="both"/>
        <w:rPr>
          <w:rFonts w:cstheme="minorHAnsi"/>
        </w:rPr>
      </w:pPr>
      <w:r w:rsidRPr="00F155CD">
        <w:rPr>
          <w:rFonts w:cstheme="minorHAnsi"/>
        </w:rPr>
        <w:t>Dane osobowe przetwarzamy tylko wtedy, gdy mamy do tego uzasadniony cel oraz zezwalają nam na to przepisy Rozporządzenia znanego jako RODO</w:t>
      </w:r>
      <w:r w:rsidRPr="00F155CD">
        <w:rPr>
          <w:rFonts w:cstheme="minorHAnsi"/>
          <w:vertAlign w:val="superscript"/>
        </w:rPr>
        <w:footnoteReference w:id="1"/>
      </w:r>
      <w:r w:rsidRPr="00F155CD">
        <w:rPr>
          <w:rFonts w:cstheme="minorHAnsi"/>
        </w:rPr>
        <w:t xml:space="preserve">. </w:t>
      </w:r>
    </w:p>
    <w:p w14:paraId="03D67C32" w14:textId="459AF9E3" w:rsidR="00F155CD" w:rsidRPr="00F155CD" w:rsidRDefault="00F155CD" w:rsidP="00F155CD">
      <w:pPr>
        <w:numPr>
          <w:ilvl w:val="0"/>
          <w:numId w:val="6"/>
        </w:numPr>
        <w:spacing w:after="0" w:line="240" w:lineRule="auto"/>
        <w:ind w:left="284"/>
        <w:jc w:val="both"/>
        <w:rPr>
          <w:rFonts w:cstheme="minorHAnsi"/>
        </w:rPr>
      </w:pPr>
      <w:r w:rsidRPr="00F155CD">
        <w:rPr>
          <w:rFonts w:cstheme="minorHAnsi"/>
        </w:rPr>
        <w:t xml:space="preserve">Naszym głównym celem jest realizacja zawartej z </w:t>
      </w:r>
      <w:r w:rsidR="00D05D8D" w:rsidRPr="00F155CD">
        <w:rPr>
          <w:rFonts w:cstheme="minorHAnsi"/>
        </w:rPr>
        <w:t>Panią</w:t>
      </w:r>
      <w:r w:rsidR="00D05D8D">
        <w:rPr>
          <w:rFonts w:cstheme="minorHAnsi"/>
        </w:rPr>
        <w:t>/Panem</w:t>
      </w:r>
      <w:r w:rsidRPr="00F155CD">
        <w:rPr>
          <w:rFonts w:cstheme="minorHAnsi"/>
        </w:rPr>
        <w:t xml:space="preserve"> umowy, lub do podjęcia działań na Pan</w:t>
      </w:r>
      <w:r w:rsidR="00D05D8D">
        <w:rPr>
          <w:rFonts w:cstheme="minorHAnsi"/>
        </w:rPr>
        <w:t>i</w:t>
      </w:r>
      <w:r w:rsidRPr="00F155CD">
        <w:rPr>
          <w:rFonts w:cstheme="minorHAnsi"/>
        </w:rPr>
        <w:t>/Pan</w:t>
      </w:r>
      <w:r w:rsidR="00D05D8D">
        <w:rPr>
          <w:rFonts w:cstheme="minorHAnsi"/>
        </w:rPr>
        <w:t>a żądanie przed zawarciem umowy (</w:t>
      </w:r>
      <w:r w:rsidRPr="00F155CD">
        <w:rPr>
          <w:rFonts w:cstheme="minorHAnsi"/>
        </w:rPr>
        <w:t>zgodnie z art. 6 ust. 1 lit. b RODO</w:t>
      </w:r>
      <w:r w:rsidR="00D05D8D">
        <w:rPr>
          <w:rFonts w:cstheme="minorHAnsi"/>
        </w:rPr>
        <w:t>)</w:t>
      </w:r>
      <w:r w:rsidRPr="00F155CD">
        <w:rPr>
          <w:rFonts w:cstheme="minorHAnsi"/>
        </w:rPr>
        <w:t xml:space="preserve"> poprzez:</w:t>
      </w:r>
    </w:p>
    <w:p w14:paraId="56674B80" w14:textId="2B2007CD" w:rsidR="00F155CD" w:rsidRDefault="00822A67" w:rsidP="00527EEB">
      <w:pPr>
        <w:pStyle w:val="Akapitzlist"/>
        <w:numPr>
          <w:ilvl w:val="0"/>
          <w:numId w:val="24"/>
        </w:numPr>
        <w:spacing w:after="0" w:line="240" w:lineRule="auto"/>
        <w:ind w:left="567" w:hanging="283"/>
        <w:jc w:val="both"/>
        <w:rPr>
          <w:rFonts w:cstheme="minorHAnsi"/>
        </w:rPr>
      </w:pPr>
      <w:r>
        <w:rPr>
          <w:rFonts w:cstheme="minorHAnsi"/>
        </w:rPr>
        <w:t>zakup towarów i usług</w:t>
      </w:r>
      <w:r w:rsidR="00123BB4">
        <w:rPr>
          <w:rFonts w:cstheme="minorHAnsi"/>
        </w:rPr>
        <w:t>,</w:t>
      </w:r>
    </w:p>
    <w:p w14:paraId="53C85653" w14:textId="77777777" w:rsidR="00F155CD" w:rsidRDefault="00F155CD" w:rsidP="00527EEB">
      <w:pPr>
        <w:pStyle w:val="Akapitzlist"/>
        <w:numPr>
          <w:ilvl w:val="0"/>
          <w:numId w:val="24"/>
        </w:numPr>
        <w:spacing w:after="0" w:line="240" w:lineRule="auto"/>
        <w:ind w:left="567" w:hanging="283"/>
        <w:jc w:val="both"/>
        <w:rPr>
          <w:rFonts w:cstheme="minorHAnsi"/>
        </w:rPr>
      </w:pPr>
      <w:r w:rsidRPr="00AC1642">
        <w:rPr>
          <w:rFonts w:cstheme="minorHAnsi"/>
        </w:rPr>
        <w:t>wykonywanie działań związanych z realizacją umów oraz czynności przed ich zawarciem,</w:t>
      </w:r>
    </w:p>
    <w:p w14:paraId="47A48C69" w14:textId="6370FE5B" w:rsidR="00F155CD" w:rsidRDefault="00F155CD" w:rsidP="00527EEB">
      <w:pPr>
        <w:pStyle w:val="Akapitzlist"/>
        <w:numPr>
          <w:ilvl w:val="0"/>
          <w:numId w:val="24"/>
        </w:numPr>
        <w:spacing w:after="0" w:line="240" w:lineRule="auto"/>
        <w:ind w:left="567" w:hanging="283"/>
        <w:jc w:val="both"/>
        <w:rPr>
          <w:rFonts w:cstheme="minorHAnsi"/>
        </w:rPr>
      </w:pPr>
      <w:r w:rsidRPr="00AC1642">
        <w:rPr>
          <w:rFonts w:cstheme="minorHAnsi"/>
        </w:rPr>
        <w:t>obsługę</w:t>
      </w:r>
      <w:r w:rsidR="00123BB4">
        <w:rPr>
          <w:rFonts w:cstheme="minorHAnsi"/>
        </w:rPr>
        <w:t xml:space="preserve"> zapytań poprzez naszą skrzynkę e-mail</w:t>
      </w:r>
      <w:r w:rsidR="00D05D8D">
        <w:rPr>
          <w:rFonts w:cstheme="minorHAnsi"/>
        </w:rPr>
        <w:t>,</w:t>
      </w:r>
    </w:p>
    <w:p w14:paraId="0EAB8552" w14:textId="7D351BD6" w:rsidR="00F155CD" w:rsidRDefault="00F155CD" w:rsidP="00527EEB">
      <w:pPr>
        <w:pStyle w:val="Akapitzlist"/>
        <w:numPr>
          <w:ilvl w:val="0"/>
          <w:numId w:val="24"/>
        </w:numPr>
        <w:spacing w:after="0" w:line="240" w:lineRule="auto"/>
        <w:ind w:left="567" w:hanging="283"/>
        <w:jc w:val="both"/>
        <w:rPr>
          <w:rFonts w:cstheme="minorHAnsi"/>
        </w:rPr>
      </w:pPr>
      <w:r w:rsidRPr="00AC1642">
        <w:rPr>
          <w:rFonts w:cstheme="minorHAnsi"/>
        </w:rPr>
        <w:t>r</w:t>
      </w:r>
      <w:r w:rsidR="00822A67">
        <w:rPr>
          <w:rFonts w:cstheme="minorHAnsi"/>
        </w:rPr>
        <w:t>ozliczenia księgowe</w:t>
      </w:r>
      <w:r w:rsidR="00610100">
        <w:rPr>
          <w:rFonts w:cstheme="minorHAnsi"/>
        </w:rPr>
        <w:t>,</w:t>
      </w:r>
    </w:p>
    <w:p w14:paraId="47F4B94C" w14:textId="51D13F2A" w:rsidR="00C300E2" w:rsidRPr="00C300E2" w:rsidRDefault="00822A67" w:rsidP="00527EEB">
      <w:pPr>
        <w:pStyle w:val="Akapitzlist"/>
        <w:numPr>
          <w:ilvl w:val="0"/>
          <w:numId w:val="24"/>
        </w:numPr>
        <w:spacing w:after="0" w:line="240" w:lineRule="auto"/>
        <w:ind w:left="567" w:hanging="283"/>
        <w:jc w:val="both"/>
        <w:rPr>
          <w:rFonts w:cstheme="minorHAnsi"/>
        </w:rPr>
      </w:pPr>
      <w:r>
        <w:rPr>
          <w:rFonts w:cstheme="minorHAnsi"/>
        </w:rPr>
        <w:t>wnoszenie reklamacji</w:t>
      </w:r>
      <w:r w:rsidR="00D05D8D">
        <w:rPr>
          <w:rFonts w:cstheme="minorHAnsi"/>
        </w:rPr>
        <w:t>.</w:t>
      </w:r>
    </w:p>
    <w:p w14:paraId="2B0DFDB4" w14:textId="00DAC992" w:rsidR="00C300E2" w:rsidRDefault="00C300E2" w:rsidP="00C300E2">
      <w:pPr>
        <w:numPr>
          <w:ilvl w:val="0"/>
          <w:numId w:val="6"/>
        </w:numPr>
        <w:spacing w:after="0" w:line="240" w:lineRule="auto"/>
        <w:ind w:left="284"/>
        <w:jc w:val="both"/>
        <w:rPr>
          <w:rFonts w:cstheme="minorHAnsi"/>
        </w:rPr>
      </w:pPr>
      <w:r w:rsidRPr="00F155CD">
        <w:rPr>
          <w:rFonts w:cstheme="minorHAnsi"/>
        </w:rPr>
        <w:t>Będziemy przetwarzać Pana/Pani dane osobowe również,</w:t>
      </w:r>
      <w:r>
        <w:rPr>
          <w:rFonts w:cstheme="minorHAnsi"/>
        </w:rPr>
        <w:t xml:space="preserve"> gdy </w:t>
      </w:r>
      <w:r w:rsidRPr="00C300E2">
        <w:rPr>
          <w:rFonts w:cstheme="minorHAnsi"/>
        </w:rPr>
        <w:t>przetwarzanie jest niezbędne do wypełnienia obowiązku prawne</w:t>
      </w:r>
      <w:r>
        <w:rPr>
          <w:rFonts w:cstheme="minorHAnsi"/>
        </w:rPr>
        <w:t>go ciążącego na administratorze (art. 6 ust. 1 lit. c</w:t>
      </w:r>
      <w:r w:rsidRPr="00F155CD">
        <w:rPr>
          <w:rFonts w:cstheme="minorHAnsi"/>
        </w:rPr>
        <w:t>. RODO) w celu:</w:t>
      </w:r>
    </w:p>
    <w:p w14:paraId="7A0391B4" w14:textId="2FDA8CE6" w:rsidR="00F155CD" w:rsidRDefault="00501984" w:rsidP="00527EEB">
      <w:pPr>
        <w:pStyle w:val="Akapitzlist"/>
        <w:numPr>
          <w:ilvl w:val="0"/>
          <w:numId w:val="25"/>
        </w:numPr>
        <w:spacing w:after="0" w:line="240" w:lineRule="auto"/>
        <w:ind w:left="567" w:hanging="283"/>
        <w:jc w:val="both"/>
        <w:rPr>
          <w:rFonts w:cstheme="minorHAnsi"/>
        </w:rPr>
      </w:pPr>
      <w:r>
        <w:rPr>
          <w:rFonts w:cstheme="minorHAnsi"/>
        </w:rPr>
        <w:t>regulacji</w:t>
      </w:r>
      <w:r w:rsidR="00822A67">
        <w:rPr>
          <w:rFonts w:cstheme="minorHAnsi"/>
        </w:rPr>
        <w:t xml:space="preserve"> płatności</w:t>
      </w:r>
      <w:r w:rsidR="00E13105">
        <w:rPr>
          <w:rFonts w:cstheme="minorHAnsi"/>
        </w:rPr>
        <w:t xml:space="preserve"> (rachunek, faktura) na podstawie</w:t>
      </w:r>
      <w:r w:rsidR="00D05D8D">
        <w:rPr>
          <w:rFonts w:cstheme="minorHAnsi"/>
        </w:rPr>
        <w:t xml:space="preserve"> działu XI i XII</w:t>
      </w:r>
      <w:r w:rsidR="00E13105">
        <w:rPr>
          <w:rFonts w:cstheme="minorHAnsi"/>
        </w:rPr>
        <w:t xml:space="preserve"> </w:t>
      </w:r>
      <w:r w:rsidR="00CD433B" w:rsidRPr="00CD433B">
        <w:rPr>
          <w:rFonts w:cstheme="minorHAnsi"/>
        </w:rPr>
        <w:t>Ustaw</w:t>
      </w:r>
      <w:r w:rsidR="00D05D8D">
        <w:rPr>
          <w:rFonts w:cstheme="minorHAnsi"/>
        </w:rPr>
        <w:t>y</w:t>
      </w:r>
      <w:r w:rsidR="00CD433B" w:rsidRPr="00CD433B">
        <w:rPr>
          <w:rFonts w:cstheme="minorHAnsi"/>
        </w:rPr>
        <w:t xml:space="preserve"> z dnia 11 marca 2004 r. o podatku od towarów i usług</w:t>
      </w:r>
      <w:r w:rsidR="00CD433B">
        <w:rPr>
          <w:rFonts w:cstheme="minorHAnsi"/>
        </w:rPr>
        <w:t>,</w:t>
      </w:r>
    </w:p>
    <w:p w14:paraId="754E69E5" w14:textId="692AC701" w:rsidR="00CD433B" w:rsidRDefault="00501984" w:rsidP="00527EEB">
      <w:pPr>
        <w:pStyle w:val="Akapitzlist"/>
        <w:numPr>
          <w:ilvl w:val="0"/>
          <w:numId w:val="25"/>
        </w:numPr>
        <w:spacing w:after="0" w:line="240" w:lineRule="auto"/>
        <w:ind w:left="567" w:hanging="283"/>
        <w:jc w:val="both"/>
        <w:rPr>
          <w:rFonts w:cstheme="minorHAnsi"/>
        </w:rPr>
      </w:pPr>
      <w:r>
        <w:rPr>
          <w:rFonts w:cstheme="minorHAnsi"/>
        </w:rPr>
        <w:t>p</w:t>
      </w:r>
      <w:r w:rsidR="00CD433B">
        <w:rPr>
          <w:rFonts w:cstheme="minorHAnsi"/>
        </w:rPr>
        <w:t xml:space="preserve">rowadzenie ewidencji księgowej na podstawie </w:t>
      </w:r>
      <w:r>
        <w:rPr>
          <w:rFonts w:cstheme="minorHAnsi"/>
        </w:rPr>
        <w:t>Ustawy</w:t>
      </w:r>
      <w:r w:rsidR="00D05D8D">
        <w:rPr>
          <w:rFonts w:cstheme="minorHAnsi"/>
        </w:rPr>
        <w:t xml:space="preserve"> z dnia 29 września 1994 r. o </w:t>
      </w:r>
      <w:r w:rsidR="00CD433B" w:rsidRPr="00CD433B">
        <w:rPr>
          <w:rFonts w:cstheme="minorHAnsi"/>
        </w:rPr>
        <w:t>rachunkowości.</w:t>
      </w:r>
    </w:p>
    <w:p w14:paraId="28531A56" w14:textId="0AA2A72A" w:rsidR="0046038C" w:rsidRPr="00563DDB" w:rsidRDefault="0046038C" w:rsidP="0046038C">
      <w:pPr>
        <w:pStyle w:val="Akapitzlist"/>
        <w:numPr>
          <w:ilvl w:val="0"/>
          <w:numId w:val="25"/>
        </w:numPr>
        <w:spacing w:after="0" w:line="240" w:lineRule="auto"/>
        <w:ind w:left="567" w:hanging="283"/>
        <w:jc w:val="both"/>
        <w:rPr>
          <w:rFonts w:cstheme="minorHAnsi"/>
        </w:rPr>
      </w:pPr>
      <w:r w:rsidRPr="00563DDB">
        <w:rPr>
          <w:rFonts w:cstheme="minorHAnsi"/>
        </w:rPr>
        <w:t>Obsługi skarg i wniosków na podstawie dział VIII Ustawy z dnia 14 czerwca 1960 r. Kodeks postępowania administracyjnego.</w:t>
      </w:r>
    </w:p>
    <w:p w14:paraId="4DEBC240" w14:textId="1147D1F9" w:rsidR="006F6F08" w:rsidRPr="006F6F08" w:rsidRDefault="006F6F08" w:rsidP="006F6F08">
      <w:pPr>
        <w:pStyle w:val="Akapitzlist"/>
        <w:numPr>
          <w:ilvl w:val="0"/>
          <w:numId w:val="25"/>
        </w:numPr>
        <w:spacing w:after="0" w:line="240" w:lineRule="auto"/>
        <w:ind w:left="567" w:hanging="283"/>
        <w:jc w:val="both"/>
        <w:rPr>
          <w:rFonts w:cstheme="minorHAnsi"/>
        </w:rPr>
      </w:pPr>
      <w:r>
        <w:rPr>
          <w:rFonts w:cstheme="minorHAnsi"/>
        </w:rPr>
        <w:t>u</w:t>
      </w:r>
      <w:r w:rsidRPr="00EB489B">
        <w:rPr>
          <w:rFonts w:cstheme="minorHAnsi"/>
        </w:rPr>
        <w:t>mieszczać dane na stronie BIP jednostki na podstawie Ustawa z dnia 6 września 2001 r. o dostępie do informacji publicznej;</w:t>
      </w:r>
    </w:p>
    <w:p w14:paraId="75F9913C" w14:textId="5C7B1E0A" w:rsidR="00F155CD" w:rsidRDefault="00D16032" w:rsidP="00F155CD">
      <w:pPr>
        <w:numPr>
          <w:ilvl w:val="0"/>
          <w:numId w:val="6"/>
        </w:numPr>
        <w:spacing w:after="0" w:line="240" w:lineRule="auto"/>
        <w:ind w:left="284"/>
        <w:jc w:val="both"/>
        <w:rPr>
          <w:rFonts w:cstheme="minorHAnsi"/>
        </w:rPr>
      </w:pPr>
      <w:r>
        <w:rPr>
          <w:rFonts w:cstheme="minorHAnsi"/>
        </w:rPr>
        <w:t xml:space="preserve">Będziemy </w:t>
      </w:r>
      <w:r w:rsidR="00F155CD" w:rsidRPr="00F155CD">
        <w:rPr>
          <w:rFonts w:cstheme="minorHAnsi"/>
        </w:rPr>
        <w:t xml:space="preserve">przetwarzać Pana/Pani dane osobowe do realizacji celów wynikających z naszych </w:t>
      </w:r>
      <w:r w:rsidR="00D05D8D">
        <w:rPr>
          <w:rFonts w:cstheme="minorHAnsi"/>
        </w:rPr>
        <w:t>prawnie uzasadnionych interesów</w:t>
      </w:r>
      <w:r w:rsidR="00F155CD" w:rsidRPr="00F155CD">
        <w:rPr>
          <w:rFonts w:cstheme="minorHAnsi"/>
        </w:rPr>
        <w:t xml:space="preserve"> (art. 6 ust. 1 lit f. RODO), którym</w:t>
      </w:r>
      <w:r w:rsidR="00D05D8D">
        <w:rPr>
          <w:rFonts w:cstheme="minorHAnsi"/>
        </w:rPr>
        <w:t>i</w:t>
      </w:r>
      <w:r w:rsidR="00F155CD" w:rsidRPr="00F155CD">
        <w:rPr>
          <w:rFonts w:cstheme="minorHAnsi"/>
        </w:rPr>
        <w:t xml:space="preserve"> </w:t>
      </w:r>
      <w:r w:rsidR="00D05D8D">
        <w:rPr>
          <w:rFonts w:cstheme="minorHAnsi"/>
        </w:rPr>
        <w:t>są</w:t>
      </w:r>
      <w:r w:rsidR="00F155CD" w:rsidRPr="00F155CD">
        <w:rPr>
          <w:rFonts w:cstheme="minorHAnsi"/>
        </w:rPr>
        <w:t>:</w:t>
      </w:r>
    </w:p>
    <w:p w14:paraId="58742E41" w14:textId="7A3C44CA" w:rsidR="00F155CD" w:rsidRDefault="00F155CD" w:rsidP="00527EEB">
      <w:pPr>
        <w:pStyle w:val="Akapitzlist"/>
        <w:numPr>
          <w:ilvl w:val="0"/>
          <w:numId w:val="25"/>
        </w:numPr>
        <w:spacing w:after="0" w:line="240" w:lineRule="auto"/>
        <w:ind w:left="567" w:hanging="283"/>
        <w:jc w:val="both"/>
        <w:rPr>
          <w:rFonts w:cstheme="minorHAnsi"/>
        </w:rPr>
      </w:pPr>
      <w:r w:rsidRPr="004F48C4">
        <w:rPr>
          <w:rFonts w:cstheme="minorHAnsi"/>
        </w:rPr>
        <w:t>zapisywanie w urządzeniach końcowych pl</w:t>
      </w:r>
      <w:r w:rsidR="004F48C4">
        <w:rPr>
          <w:rFonts w:cstheme="minorHAnsi"/>
        </w:rPr>
        <w:t>ików cookie (tzw. „ciasteczka”), w przypadku korzystania przez Panią/Pana z naszych stro</w:t>
      </w:r>
      <w:r w:rsidR="0064703E">
        <w:rPr>
          <w:rFonts w:cstheme="minorHAnsi"/>
        </w:rPr>
        <w:t xml:space="preserve">n i komunikatorów internetowych mediów społecznościowych, </w:t>
      </w:r>
      <w:r w:rsidR="004F48C4">
        <w:rPr>
          <w:rFonts w:cstheme="minorHAnsi"/>
        </w:rPr>
        <w:t xml:space="preserve"> </w:t>
      </w:r>
    </w:p>
    <w:p w14:paraId="5D95B8E9" w14:textId="37F55AC7" w:rsidR="004F48C4" w:rsidRDefault="004F48C4" w:rsidP="00527EEB">
      <w:pPr>
        <w:pStyle w:val="Akapitzlist"/>
        <w:numPr>
          <w:ilvl w:val="0"/>
          <w:numId w:val="25"/>
        </w:numPr>
        <w:spacing w:after="0" w:line="240" w:lineRule="auto"/>
        <w:ind w:left="567" w:hanging="283"/>
        <w:jc w:val="both"/>
        <w:rPr>
          <w:rFonts w:cstheme="minorHAnsi"/>
        </w:rPr>
      </w:pPr>
      <w:r>
        <w:rPr>
          <w:rFonts w:cstheme="minorHAnsi"/>
        </w:rPr>
        <w:t>przetwarzanie danych osób wskazanych do kontaktu przez kontrahenta</w:t>
      </w:r>
      <w:r w:rsidR="00D74D5A">
        <w:rPr>
          <w:rFonts w:cstheme="minorHAnsi"/>
        </w:rPr>
        <w:t xml:space="preserve"> lub go reprezentujących</w:t>
      </w:r>
      <w:r>
        <w:rPr>
          <w:rFonts w:cstheme="minorHAnsi"/>
        </w:rPr>
        <w:t xml:space="preserve"> w celu zapewnienia</w:t>
      </w:r>
      <w:r w:rsidRPr="00381E1E">
        <w:rPr>
          <w:rFonts w:cstheme="minorHAnsi"/>
        </w:rPr>
        <w:t xml:space="preserve"> real</w:t>
      </w:r>
      <w:r>
        <w:rPr>
          <w:rFonts w:cstheme="minorHAnsi"/>
        </w:rPr>
        <w:t>izacji umów i świadczenia usług, obsługi administracyjnej tych procesów</w:t>
      </w:r>
      <w:r w:rsidRPr="00381E1E">
        <w:rPr>
          <w:rFonts w:cstheme="minorHAnsi"/>
        </w:rPr>
        <w:t xml:space="preserve"> oraz ewentualne dochodzenie roszczeń, prowadzenie postępowań sądowych i windykacyjnych,</w:t>
      </w:r>
    </w:p>
    <w:p w14:paraId="0736552A" w14:textId="3AAB22B9" w:rsidR="00822A67" w:rsidRDefault="005F44EB" w:rsidP="00527EEB">
      <w:pPr>
        <w:pStyle w:val="Akapitzlist"/>
        <w:numPr>
          <w:ilvl w:val="0"/>
          <w:numId w:val="25"/>
        </w:numPr>
        <w:spacing w:after="0" w:line="240" w:lineRule="auto"/>
        <w:ind w:left="567" w:hanging="283"/>
        <w:jc w:val="both"/>
        <w:rPr>
          <w:rFonts w:cstheme="minorHAnsi"/>
        </w:rPr>
      </w:pPr>
      <w:r>
        <w:rPr>
          <w:rFonts w:cstheme="minorHAnsi"/>
        </w:rPr>
        <w:t>przetwarzanie danych</w:t>
      </w:r>
      <w:r w:rsidR="00FF0F79">
        <w:rPr>
          <w:rFonts w:cstheme="minorHAnsi"/>
        </w:rPr>
        <w:t xml:space="preserve"> osobowych zawartych w </w:t>
      </w:r>
      <w:r>
        <w:rPr>
          <w:rFonts w:cstheme="minorHAnsi"/>
        </w:rPr>
        <w:t>e-mailach</w:t>
      </w:r>
      <w:r w:rsidR="0064703E">
        <w:rPr>
          <w:rFonts w:cstheme="minorHAnsi"/>
        </w:rPr>
        <w:t xml:space="preserve"> </w:t>
      </w:r>
      <w:r w:rsidR="00D05D8D">
        <w:rPr>
          <w:rFonts w:cstheme="minorHAnsi"/>
        </w:rPr>
        <w:t>jednostki</w:t>
      </w:r>
      <w:r>
        <w:rPr>
          <w:rFonts w:cstheme="minorHAnsi"/>
        </w:rPr>
        <w:t xml:space="preserve"> w celu za</w:t>
      </w:r>
      <w:r w:rsidR="00FF0F79">
        <w:rPr>
          <w:rFonts w:cstheme="minorHAnsi"/>
        </w:rPr>
        <w:t xml:space="preserve">pewnienia komunikacji z </w:t>
      </w:r>
      <w:r w:rsidR="00E13105">
        <w:rPr>
          <w:rFonts w:cstheme="minorHAnsi"/>
        </w:rPr>
        <w:t xml:space="preserve">kontrahentem, </w:t>
      </w:r>
      <w:r>
        <w:rPr>
          <w:rFonts w:cstheme="minorHAnsi"/>
        </w:rPr>
        <w:t>osobami wyznaczonymi do kontaktu</w:t>
      </w:r>
      <w:r w:rsidR="0064703E">
        <w:rPr>
          <w:rFonts w:cstheme="minorHAnsi"/>
        </w:rPr>
        <w:t xml:space="preserve"> przez kontrahenta</w:t>
      </w:r>
      <w:r>
        <w:rPr>
          <w:rFonts w:cstheme="minorHAnsi"/>
        </w:rPr>
        <w:t xml:space="preserve"> </w:t>
      </w:r>
      <w:r w:rsidR="00527EEB">
        <w:rPr>
          <w:rFonts w:cstheme="minorHAnsi"/>
        </w:rPr>
        <w:t>i </w:t>
      </w:r>
      <w:r w:rsidR="00CE53FE">
        <w:rPr>
          <w:rFonts w:cstheme="minorHAnsi"/>
        </w:rPr>
        <w:t>zap</w:t>
      </w:r>
      <w:r w:rsidR="00D74D5A">
        <w:rPr>
          <w:rFonts w:cstheme="minorHAnsi"/>
        </w:rPr>
        <w:t>ewnienia bezpieczeństwa usługi oraz innymi osobami i instytucjami kontaktu</w:t>
      </w:r>
      <w:r w:rsidR="00A0094C">
        <w:rPr>
          <w:rFonts w:cstheme="minorHAnsi"/>
        </w:rPr>
        <w:t>jącymi się z nami w ten sposób,</w:t>
      </w:r>
    </w:p>
    <w:p w14:paraId="43170EA6" w14:textId="25DE1006" w:rsidR="00822A67" w:rsidRDefault="00822A67" w:rsidP="00822A67">
      <w:pPr>
        <w:pStyle w:val="Akapitzlist"/>
        <w:numPr>
          <w:ilvl w:val="0"/>
          <w:numId w:val="6"/>
        </w:numPr>
        <w:spacing w:after="0" w:line="240" w:lineRule="auto"/>
        <w:ind w:left="284"/>
        <w:jc w:val="both"/>
        <w:rPr>
          <w:rFonts w:cstheme="minorHAnsi"/>
        </w:rPr>
      </w:pPr>
      <w:r w:rsidRPr="00822A67">
        <w:rPr>
          <w:rFonts w:cstheme="minorHAnsi"/>
        </w:rPr>
        <w:t>Będziemy przetwarzać Pana/Pani dane osobowe do realizac</w:t>
      </w:r>
      <w:r>
        <w:rPr>
          <w:rFonts w:cstheme="minorHAnsi"/>
        </w:rPr>
        <w:t>ji celów realizowanych w interesie publicznym (art. 6 ust. 1 lit e</w:t>
      </w:r>
      <w:r w:rsidRPr="00822A67">
        <w:rPr>
          <w:rFonts w:cstheme="minorHAnsi"/>
        </w:rPr>
        <w:t>. RODO), którym jest:</w:t>
      </w:r>
    </w:p>
    <w:p w14:paraId="46B8F71B" w14:textId="1C27A5E4" w:rsidR="00822A67" w:rsidRDefault="00822A67" w:rsidP="00527EEB">
      <w:pPr>
        <w:pStyle w:val="Akapitzlist"/>
        <w:numPr>
          <w:ilvl w:val="0"/>
          <w:numId w:val="30"/>
        </w:numPr>
        <w:spacing w:after="0" w:line="240" w:lineRule="auto"/>
        <w:ind w:left="567" w:hanging="283"/>
        <w:jc w:val="both"/>
        <w:rPr>
          <w:rFonts w:cstheme="minorHAnsi"/>
        </w:rPr>
      </w:pPr>
      <w:r w:rsidRPr="00822A67">
        <w:rPr>
          <w:rFonts w:cstheme="minorHAnsi"/>
        </w:rPr>
        <w:lastRenderedPageBreak/>
        <w:t>dochodzenia należności,</w:t>
      </w:r>
    </w:p>
    <w:p w14:paraId="4BF9C176" w14:textId="366880B4" w:rsidR="00822A67" w:rsidRDefault="00822A67" w:rsidP="00527EEB">
      <w:pPr>
        <w:pStyle w:val="Akapitzlist"/>
        <w:numPr>
          <w:ilvl w:val="0"/>
          <w:numId w:val="30"/>
        </w:numPr>
        <w:spacing w:after="0" w:line="240" w:lineRule="auto"/>
        <w:ind w:left="567" w:hanging="283"/>
        <w:jc w:val="both"/>
        <w:rPr>
          <w:rFonts w:cstheme="minorHAnsi"/>
        </w:rPr>
      </w:pPr>
      <w:r w:rsidRPr="00E13105">
        <w:rPr>
          <w:rFonts w:cstheme="minorHAnsi"/>
        </w:rPr>
        <w:t>prowadzenia postępowań sądowych,</w:t>
      </w:r>
    </w:p>
    <w:p w14:paraId="2B97B6B4" w14:textId="327F7BA7" w:rsidR="00E13105" w:rsidRDefault="00E13105" w:rsidP="00527EEB">
      <w:pPr>
        <w:pStyle w:val="Akapitzlist"/>
        <w:numPr>
          <w:ilvl w:val="0"/>
          <w:numId w:val="30"/>
        </w:numPr>
        <w:spacing w:after="0" w:line="240" w:lineRule="auto"/>
        <w:ind w:left="567" w:hanging="283"/>
        <w:jc w:val="both"/>
        <w:rPr>
          <w:rFonts w:cstheme="minorHAnsi"/>
        </w:rPr>
      </w:pPr>
      <w:r w:rsidRPr="004F48C4">
        <w:rPr>
          <w:rFonts w:cstheme="minorHAnsi"/>
        </w:rPr>
        <w:t>przechowywania danych dla celów archiwalnych oraz zapewnienia rozliczalności;</w:t>
      </w:r>
    </w:p>
    <w:p w14:paraId="3ACA7C8C" w14:textId="3A4AD5D2" w:rsidR="00956A86" w:rsidRDefault="00E51FFB" w:rsidP="00956A86">
      <w:pPr>
        <w:pStyle w:val="Akapitzlist"/>
        <w:numPr>
          <w:ilvl w:val="0"/>
          <w:numId w:val="30"/>
        </w:numPr>
        <w:spacing w:after="0" w:line="240" w:lineRule="auto"/>
        <w:ind w:left="567" w:hanging="283"/>
        <w:jc w:val="both"/>
        <w:rPr>
          <w:rFonts w:cstheme="minorHAnsi"/>
        </w:rPr>
      </w:pPr>
      <w:r w:rsidRPr="00563DDB">
        <w:rPr>
          <w:rFonts w:cstheme="minorHAnsi"/>
        </w:rPr>
        <w:t xml:space="preserve">przetwarzanie </w:t>
      </w:r>
      <w:r w:rsidR="00224D5F" w:rsidRPr="00563DDB">
        <w:rPr>
          <w:rFonts w:cstheme="minorHAnsi"/>
        </w:rPr>
        <w:t>danych osób</w:t>
      </w:r>
      <w:r w:rsidRPr="00563DDB">
        <w:rPr>
          <w:rFonts w:cstheme="minorHAnsi"/>
        </w:rPr>
        <w:t xml:space="preserve"> kontrolujących jednostkę</w:t>
      </w:r>
      <w:r w:rsidR="00224D5F" w:rsidRPr="00563DDB">
        <w:rPr>
          <w:rFonts w:cstheme="minorHAnsi"/>
        </w:rPr>
        <w:t xml:space="preserve"> zawartych w doku</w:t>
      </w:r>
      <w:r w:rsidRPr="00563DDB">
        <w:rPr>
          <w:rFonts w:cstheme="minorHAnsi"/>
        </w:rPr>
        <w:t xml:space="preserve">mentacji kontroli </w:t>
      </w:r>
      <w:r w:rsidR="00224D5F" w:rsidRPr="00563DDB">
        <w:rPr>
          <w:rFonts w:cstheme="minorHAnsi"/>
        </w:rPr>
        <w:t>oraz w audytach,</w:t>
      </w:r>
    </w:p>
    <w:p w14:paraId="6B594EC4" w14:textId="7D41DD27" w:rsidR="00956A86" w:rsidRPr="001A60E9" w:rsidRDefault="00956A86" w:rsidP="00956A86">
      <w:pPr>
        <w:pStyle w:val="Akapitzlist"/>
        <w:numPr>
          <w:ilvl w:val="0"/>
          <w:numId w:val="30"/>
        </w:numPr>
        <w:spacing w:after="0" w:line="240" w:lineRule="auto"/>
        <w:ind w:left="567" w:hanging="283"/>
        <w:jc w:val="both"/>
        <w:rPr>
          <w:rFonts w:cstheme="minorHAnsi"/>
        </w:rPr>
      </w:pPr>
      <w:r w:rsidRPr="001A60E9">
        <w:rPr>
          <w:rFonts w:cstheme="minorHAnsi"/>
        </w:rPr>
        <w:t xml:space="preserve">promocja jednostki poprzez umieszczenie wizerunków postronnych uczestników wydarzeń </w:t>
      </w:r>
      <w:r w:rsidR="00AB7574" w:rsidRPr="001A60E9">
        <w:rPr>
          <w:rFonts w:cstheme="minorHAnsi"/>
        </w:rPr>
        <w:t>na stronie internetowej jednostki</w:t>
      </w:r>
      <w:r w:rsidRPr="001A60E9">
        <w:rPr>
          <w:rFonts w:cstheme="minorHAnsi"/>
        </w:rPr>
        <w:t>, mediach społecznościowych, wewnętrznych gablotach, tablicach, witrynach jeśli nie jest możliwe uzyskanie zgody osoby.</w:t>
      </w:r>
    </w:p>
    <w:p w14:paraId="24B575E6" w14:textId="72BE626C" w:rsidR="00775362" w:rsidRPr="001A60E9" w:rsidRDefault="00775362" w:rsidP="00956A86">
      <w:pPr>
        <w:pStyle w:val="Akapitzlist"/>
        <w:numPr>
          <w:ilvl w:val="0"/>
          <w:numId w:val="30"/>
        </w:numPr>
        <w:spacing w:after="0" w:line="240" w:lineRule="auto"/>
        <w:ind w:left="567" w:hanging="283"/>
        <w:jc w:val="both"/>
        <w:rPr>
          <w:rFonts w:cstheme="minorHAnsi"/>
        </w:rPr>
      </w:pPr>
      <w:r w:rsidRPr="001A60E9">
        <w:rPr>
          <w:rFonts w:cstheme="minorHAnsi"/>
        </w:rPr>
        <w:t>uczestnictwo w wideokonferencja</w:t>
      </w:r>
      <w:r w:rsidR="00AB7574" w:rsidRPr="001A60E9">
        <w:rPr>
          <w:rFonts w:cstheme="minorHAnsi"/>
        </w:rPr>
        <w:t>ch organizowanych przez jednostkę</w:t>
      </w:r>
      <w:r w:rsidRPr="001A60E9">
        <w:rPr>
          <w:rFonts w:cstheme="minorHAnsi"/>
        </w:rPr>
        <w:t xml:space="preserve"> niezbędnych do</w:t>
      </w:r>
      <w:r w:rsidR="00AB7574" w:rsidRPr="001A60E9">
        <w:rPr>
          <w:rFonts w:cstheme="minorHAnsi"/>
        </w:rPr>
        <w:t xml:space="preserve"> realizacji zadań przez jednostkę</w:t>
      </w:r>
      <w:r w:rsidRPr="001A60E9">
        <w:rPr>
          <w:rFonts w:cstheme="minorHAnsi"/>
        </w:rPr>
        <w:t xml:space="preserve">, </w:t>
      </w:r>
    </w:p>
    <w:p w14:paraId="399A4323" w14:textId="7DCD9264" w:rsidR="00956A86" w:rsidRPr="001A60E9" w:rsidRDefault="00956A86" w:rsidP="00956A86">
      <w:pPr>
        <w:pStyle w:val="Akapitzlist"/>
        <w:numPr>
          <w:ilvl w:val="0"/>
          <w:numId w:val="6"/>
        </w:numPr>
        <w:ind w:left="284"/>
        <w:jc w:val="both"/>
        <w:rPr>
          <w:rFonts w:cstheme="minorHAnsi"/>
        </w:rPr>
      </w:pPr>
      <w:r w:rsidRPr="001A60E9">
        <w:rPr>
          <w:rFonts w:cstheme="minorHAnsi"/>
        </w:rPr>
        <w:t>Na podstawie zgód osób, których dane dotyczą realizujemy w szczególności następujące czynności przetwarzania:</w:t>
      </w:r>
    </w:p>
    <w:p w14:paraId="63F9B23A" w14:textId="4C87A5F1" w:rsidR="00956A86" w:rsidRPr="001A60E9" w:rsidRDefault="00956A86" w:rsidP="00956A86">
      <w:pPr>
        <w:pStyle w:val="Akapitzlist"/>
        <w:numPr>
          <w:ilvl w:val="0"/>
          <w:numId w:val="37"/>
        </w:numPr>
        <w:spacing w:after="0" w:line="240" w:lineRule="auto"/>
        <w:ind w:left="709" w:hanging="357"/>
        <w:jc w:val="both"/>
        <w:rPr>
          <w:rFonts w:cstheme="minorHAnsi"/>
        </w:rPr>
      </w:pPr>
      <w:r w:rsidRPr="001A60E9">
        <w:rPr>
          <w:rFonts w:cstheme="minorHAnsi"/>
        </w:rPr>
        <w:t xml:space="preserve">przetwarzamy dane osobowe w celach promocyjnych (w tym wizerunek) w ramach promocji zewnętrznej (strona internetowa, media społecznościowe, wydawnictwa, radio, prasa, telewizja), </w:t>
      </w:r>
    </w:p>
    <w:p w14:paraId="4EA1E5D6" w14:textId="72B8C213" w:rsidR="009C40A8" w:rsidRPr="009C40A8" w:rsidRDefault="00597B6D" w:rsidP="009C40A8">
      <w:pPr>
        <w:numPr>
          <w:ilvl w:val="0"/>
          <w:numId w:val="6"/>
        </w:numPr>
        <w:spacing w:after="0" w:line="240" w:lineRule="auto"/>
        <w:ind w:left="284" w:hanging="357"/>
        <w:jc w:val="both"/>
        <w:rPr>
          <w:rFonts w:cstheme="minorHAnsi"/>
        </w:rPr>
      </w:pPr>
      <w:r>
        <w:rPr>
          <w:rFonts w:cstheme="minorHAnsi"/>
        </w:rPr>
        <w:t xml:space="preserve">W przypadku prowadzenia postępowań o udzielenie zamówień publicznych dane będziemy </w:t>
      </w:r>
      <w:r w:rsidR="00BE01F2">
        <w:rPr>
          <w:rFonts w:cstheme="minorHAnsi"/>
        </w:rPr>
        <w:t>przetwarzać</w:t>
      </w:r>
      <w:r w:rsidR="009C40A8">
        <w:rPr>
          <w:rFonts w:cstheme="minorHAnsi"/>
        </w:rPr>
        <w:t>:</w:t>
      </w:r>
    </w:p>
    <w:p w14:paraId="539E7BC6" w14:textId="77777777" w:rsidR="009C40A8" w:rsidRDefault="009C40A8" w:rsidP="009C40A8">
      <w:pPr>
        <w:pStyle w:val="Akapitzlist"/>
        <w:numPr>
          <w:ilvl w:val="0"/>
          <w:numId w:val="37"/>
        </w:numPr>
        <w:spacing w:after="0" w:line="240" w:lineRule="auto"/>
        <w:jc w:val="both"/>
        <w:rPr>
          <w:rFonts w:cstheme="minorHAnsi"/>
        </w:rPr>
      </w:pPr>
      <w:r w:rsidRPr="009C40A8">
        <w:rPr>
          <w:rFonts w:cstheme="minorHAnsi"/>
        </w:rPr>
        <w:t>dla postępowań spełniających kryteria ustawowe podstawa prawna art. 6 ust. 1 lit c., art 9 ust. 2 lit. g i art 10 RODO oraz  Ustawa z dnia 11.09.2019  - Prawo zamówień publicznych (w tym w szczególności art. 18-19 i 74-76), Rozporządzenie Ministra Rozwoju, Pracy i Technologii z dnia 23 grudnia 2020 r. w sprawie podmiotowych środków dowodowych oraz innych dokumentów lub oświadczeń, jakich może żądać zamawiający od wykonawcy.</w:t>
      </w:r>
    </w:p>
    <w:p w14:paraId="46922EA0" w14:textId="0BA475D0" w:rsidR="009C40A8" w:rsidRDefault="009C40A8" w:rsidP="009C40A8">
      <w:pPr>
        <w:pStyle w:val="Akapitzlist"/>
        <w:numPr>
          <w:ilvl w:val="0"/>
          <w:numId w:val="37"/>
        </w:numPr>
        <w:spacing w:after="0" w:line="240" w:lineRule="auto"/>
        <w:jc w:val="both"/>
        <w:rPr>
          <w:rFonts w:cstheme="minorHAnsi"/>
        </w:rPr>
      </w:pPr>
      <w:r w:rsidRPr="009C40A8">
        <w:rPr>
          <w:rFonts w:cstheme="minorHAnsi"/>
        </w:rPr>
        <w:t xml:space="preserve"> dla postępowań nie kwalifikujących się do postępowania w trybie ww. ustawy. art 6 ust. 1 lit. e, art 9 ust. 2 lit a oraz art. 10 RODO, </w:t>
      </w:r>
    </w:p>
    <w:p w14:paraId="144D69AA" w14:textId="72F6BB49" w:rsidR="009C40A8" w:rsidRDefault="009C40A8" w:rsidP="009C40A8">
      <w:pPr>
        <w:pStyle w:val="Akapitzlist"/>
        <w:numPr>
          <w:ilvl w:val="0"/>
          <w:numId w:val="37"/>
        </w:numPr>
        <w:spacing w:after="0" w:line="240" w:lineRule="auto"/>
        <w:jc w:val="both"/>
        <w:rPr>
          <w:rFonts w:cstheme="minorHAnsi"/>
        </w:rPr>
      </w:pPr>
      <w:r w:rsidRPr="009C40A8">
        <w:rPr>
          <w:rFonts w:cstheme="minorHAnsi"/>
        </w:rPr>
        <w:t xml:space="preserve">z uwzględnieniem możliwości ograniczenia praw jednostki wynikających z art. 19 ust. 2 Ustawy PZP według, którego skorzystanie przez osobę, której dane osobowe dotyczą, </w:t>
      </w:r>
      <w:r>
        <w:rPr>
          <w:rFonts w:cstheme="minorHAnsi"/>
        </w:rPr>
        <w:br/>
      </w:r>
      <w:r w:rsidRPr="009C40A8">
        <w:rPr>
          <w:rFonts w:cstheme="minorHAnsi"/>
        </w:rPr>
        <w:t>z uprawnienia do sprostowania lub uzupełnienia, o którym mowa w art. 16 RODO, nie może skutkować zmianą wyniku postępowania o udzielenie zamówien</w:t>
      </w:r>
      <w:r>
        <w:rPr>
          <w:rFonts w:cstheme="minorHAnsi"/>
        </w:rPr>
        <w:t>ia ani zmianą postanowień umowy,</w:t>
      </w:r>
    </w:p>
    <w:p w14:paraId="14BFED80" w14:textId="291C793B" w:rsidR="009C40A8" w:rsidRPr="00DD277F" w:rsidRDefault="009C40A8" w:rsidP="00DD277F">
      <w:pPr>
        <w:pStyle w:val="Akapitzlist"/>
        <w:numPr>
          <w:ilvl w:val="0"/>
          <w:numId w:val="37"/>
        </w:numPr>
        <w:spacing w:after="0" w:line="240" w:lineRule="auto"/>
        <w:jc w:val="both"/>
        <w:rPr>
          <w:rFonts w:cstheme="minorHAnsi"/>
        </w:rPr>
      </w:pPr>
      <w:r w:rsidRPr="009C40A8">
        <w:rPr>
          <w:rFonts w:cstheme="minorHAnsi"/>
        </w:rPr>
        <w:t>w sprawie zamówienia publicznego w zakresie niezgodnym z ustawą (dla postępowań objętych ustawą)</w:t>
      </w:r>
      <w:r w:rsidR="00DD277F">
        <w:rPr>
          <w:rFonts w:cstheme="minorHAnsi"/>
        </w:rPr>
        <w:t xml:space="preserve"> </w:t>
      </w:r>
      <w:r w:rsidR="00DD277F" w:rsidRPr="009C40A8">
        <w:rPr>
          <w:rFonts w:cstheme="minorHAnsi"/>
        </w:rPr>
        <w:t xml:space="preserve">art 6 ust. 1 lit. e, art 9 ust. 2 lit a oraz art. 10 RODO, </w:t>
      </w:r>
    </w:p>
    <w:p w14:paraId="415114B6" w14:textId="19D0EEBF" w:rsidR="00597B6D" w:rsidRPr="009C40A8" w:rsidRDefault="009C40A8" w:rsidP="009C40A8">
      <w:pPr>
        <w:pStyle w:val="Akapitzlist"/>
        <w:numPr>
          <w:ilvl w:val="0"/>
          <w:numId w:val="37"/>
        </w:numPr>
        <w:spacing w:after="0" w:line="240" w:lineRule="auto"/>
        <w:jc w:val="both"/>
        <w:rPr>
          <w:rFonts w:cstheme="minorHAnsi"/>
        </w:rPr>
      </w:pPr>
      <w:r w:rsidRPr="009C40A8">
        <w:rPr>
          <w:rFonts w:cstheme="minorHAnsi"/>
        </w:rPr>
        <w:t>z uwzględnieniem możliwości ograniczenia praw jednostki wynikających z art. 19 ust. 3 Ustawy PZP, według którego zgłoszenie żądania ograniczenia przetwarzania, o którym mowa w art. 18 ust. 1 RODO nie ogranicza przetwarzania danych osobowych do czasu zakończenia postępowania (dla postępowań objętych ustawą),</w:t>
      </w:r>
    </w:p>
    <w:p w14:paraId="56835C0A" w14:textId="5C775F07" w:rsidR="00255ECE" w:rsidRDefault="00E25271" w:rsidP="00BE01F2">
      <w:pPr>
        <w:numPr>
          <w:ilvl w:val="0"/>
          <w:numId w:val="6"/>
        </w:numPr>
        <w:spacing w:after="0" w:line="240" w:lineRule="auto"/>
        <w:ind w:left="284" w:hanging="357"/>
        <w:jc w:val="both"/>
        <w:rPr>
          <w:rFonts w:cstheme="minorHAnsi"/>
        </w:rPr>
      </w:pPr>
      <w:r>
        <w:rPr>
          <w:rFonts w:cstheme="minorHAnsi"/>
        </w:rPr>
        <w:t>Rozpatrzymy Pan</w:t>
      </w:r>
      <w:r w:rsidR="00D05D8D">
        <w:rPr>
          <w:rFonts w:cstheme="minorHAnsi"/>
        </w:rPr>
        <w:t>i</w:t>
      </w:r>
      <w:r>
        <w:rPr>
          <w:rFonts w:cstheme="minorHAnsi"/>
        </w:rPr>
        <w:t>/Pan</w:t>
      </w:r>
      <w:r w:rsidR="00D05D8D">
        <w:rPr>
          <w:rFonts w:cstheme="minorHAnsi"/>
        </w:rPr>
        <w:t xml:space="preserve">a </w:t>
      </w:r>
      <w:r>
        <w:rPr>
          <w:rFonts w:cstheme="minorHAnsi"/>
        </w:rPr>
        <w:t xml:space="preserve">sprzeciw wobec danych, które przetwarzamy w celach </w:t>
      </w:r>
      <w:r w:rsidR="00667539" w:rsidRPr="008B6703">
        <w:rPr>
          <w:rFonts w:cstheme="minorHAnsi"/>
        </w:rPr>
        <w:t xml:space="preserve">wynikających </w:t>
      </w:r>
      <w:r w:rsidR="00D05D8D">
        <w:rPr>
          <w:rFonts w:cstheme="minorHAnsi"/>
        </w:rPr>
        <w:t>z </w:t>
      </w:r>
      <w:r w:rsidR="00667539" w:rsidRPr="008B6703">
        <w:rPr>
          <w:rFonts w:cstheme="minorHAnsi"/>
        </w:rPr>
        <w:t>prawnie uzasadnionych</w:t>
      </w:r>
      <w:r>
        <w:rPr>
          <w:rFonts w:cstheme="minorHAnsi"/>
        </w:rPr>
        <w:t xml:space="preserve"> interesów </w:t>
      </w:r>
      <w:r w:rsidR="0064703E">
        <w:rPr>
          <w:rFonts w:cstheme="minorHAnsi"/>
        </w:rPr>
        <w:t xml:space="preserve">realizowanych przez naszą </w:t>
      </w:r>
      <w:r w:rsidR="00D05D8D">
        <w:rPr>
          <w:rFonts w:cstheme="minorHAnsi"/>
        </w:rPr>
        <w:t>jednostkę</w:t>
      </w:r>
      <w:r w:rsidR="0064703E">
        <w:rPr>
          <w:rFonts w:cstheme="minorHAnsi"/>
        </w:rPr>
        <w:t xml:space="preserve"> oraz w interesie publicznym.</w:t>
      </w:r>
    </w:p>
    <w:p w14:paraId="6CB0E263" w14:textId="4D516C6E" w:rsidR="0037281C" w:rsidRPr="00893C37" w:rsidRDefault="0037281C" w:rsidP="00BE01F2">
      <w:pPr>
        <w:numPr>
          <w:ilvl w:val="0"/>
          <w:numId w:val="6"/>
        </w:numPr>
        <w:spacing w:after="0" w:line="240" w:lineRule="auto"/>
        <w:ind w:left="284" w:hanging="357"/>
        <w:jc w:val="both"/>
      </w:pPr>
      <w:r w:rsidRPr="00893C37">
        <w:rPr>
          <w:rFonts w:cstheme="minorHAnsi"/>
        </w:rPr>
        <w:t>Posiada Pan</w:t>
      </w:r>
      <w:r w:rsidR="00D05D8D" w:rsidRPr="00893C37">
        <w:rPr>
          <w:rFonts w:cstheme="minorHAnsi"/>
        </w:rPr>
        <w:t>i/Pan</w:t>
      </w:r>
      <w:r w:rsidRPr="00893C37">
        <w:rPr>
          <w:rFonts w:cstheme="minorHAnsi"/>
        </w:rPr>
        <w:t xml:space="preserve"> prawo cofnięcia zgody </w:t>
      </w:r>
      <w:r w:rsidRPr="00893C37">
        <w:t>na przetwarzanie danych osobowych przetwarzanych na podstawie udzielonej zgody. Nie będzie to miało wpływu na zgodność z prawem przetwarzania, którego dokonaliśmy na podstawie zgody przed jej cofnięciem,</w:t>
      </w:r>
    </w:p>
    <w:p w14:paraId="6C4126B0" w14:textId="1A23F562" w:rsidR="003A574D" w:rsidRDefault="003E6EBC" w:rsidP="003A574D">
      <w:pPr>
        <w:numPr>
          <w:ilvl w:val="0"/>
          <w:numId w:val="6"/>
        </w:numPr>
        <w:spacing w:after="0" w:line="240" w:lineRule="auto"/>
        <w:ind w:left="284"/>
        <w:jc w:val="both"/>
        <w:rPr>
          <w:rFonts w:cstheme="minorHAnsi"/>
        </w:rPr>
      </w:pPr>
      <w:r w:rsidRPr="0013279E">
        <w:rPr>
          <w:rFonts w:cstheme="minorHAnsi"/>
          <w:noProof/>
        </w:rPr>
        <w:t>Pana/Pani</w:t>
      </w:r>
      <w:r w:rsidR="000D7C94" w:rsidRPr="0013279E">
        <w:rPr>
          <w:rFonts w:cstheme="minorHAnsi"/>
          <w:noProof/>
        </w:rPr>
        <w:t xml:space="preserve"> dane osobowe będą przetwarzać nasi pracownicy, którym wydamy upoważnienia.</w:t>
      </w:r>
      <w:r w:rsidR="003A574D" w:rsidRPr="0013279E">
        <w:rPr>
          <w:rFonts w:cstheme="minorHAnsi"/>
          <w:noProof/>
        </w:rPr>
        <w:t xml:space="preserve"> </w:t>
      </w:r>
      <w:r w:rsidRPr="0013279E">
        <w:rPr>
          <w:rFonts w:cstheme="minorHAnsi"/>
          <w:noProof/>
        </w:rPr>
        <w:t>Pana/Pani dane mogą też przetwarzać podmioty z nami współpracujące, z którymi zawrzemy specjalne umowy powierzenia. Przekażemy też Pan</w:t>
      </w:r>
      <w:r w:rsidR="00D05D8D">
        <w:rPr>
          <w:rFonts w:cstheme="minorHAnsi"/>
          <w:noProof/>
        </w:rPr>
        <w:t>i</w:t>
      </w:r>
      <w:r w:rsidRPr="0013279E">
        <w:rPr>
          <w:rFonts w:cstheme="minorHAnsi"/>
          <w:noProof/>
        </w:rPr>
        <w:t>/Pan</w:t>
      </w:r>
      <w:r w:rsidR="00D05D8D">
        <w:rPr>
          <w:rFonts w:cstheme="minorHAnsi"/>
          <w:noProof/>
        </w:rPr>
        <w:t>a</w:t>
      </w:r>
      <w:r w:rsidRPr="0013279E">
        <w:rPr>
          <w:rFonts w:cstheme="minorHAnsi"/>
          <w:noProof/>
        </w:rPr>
        <w:t xml:space="preserve"> dane insty</w:t>
      </w:r>
      <w:r w:rsidR="0050617D" w:rsidRPr="0013279E">
        <w:rPr>
          <w:rFonts w:cstheme="minorHAnsi"/>
          <w:noProof/>
        </w:rPr>
        <w:t>tucjom</w:t>
      </w:r>
      <w:r w:rsidRPr="0013279E">
        <w:rPr>
          <w:rFonts w:cstheme="minorHAnsi"/>
          <w:noProof/>
        </w:rPr>
        <w:t xml:space="preserve"> uprawnionym do ich otrzymania na podstawie przepisów prawa. Wykaz uprawnionych podmiotów i instytucji przedstawiamy na końcu informacji.</w:t>
      </w:r>
    </w:p>
    <w:p w14:paraId="5A2958DB" w14:textId="32139D11" w:rsidR="00DF5378" w:rsidRPr="001A60E9" w:rsidRDefault="00477155" w:rsidP="00775362">
      <w:pPr>
        <w:numPr>
          <w:ilvl w:val="0"/>
          <w:numId w:val="6"/>
        </w:numPr>
        <w:spacing w:after="0" w:line="240" w:lineRule="auto"/>
        <w:ind w:left="284"/>
        <w:jc w:val="both"/>
        <w:rPr>
          <w:rFonts w:cstheme="minorHAnsi"/>
        </w:rPr>
      </w:pPr>
      <w:r w:rsidRPr="001A60E9">
        <w:rPr>
          <w:rFonts w:cstheme="minorHAnsi"/>
          <w:noProof/>
        </w:rPr>
        <w:t>Pan</w:t>
      </w:r>
      <w:r w:rsidR="00D05D8D" w:rsidRPr="001A60E9">
        <w:rPr>
          <w:rFonts w:cstheme="minorHAnsi"/>
          <w:noProof/>
        </w:rPr>
        <w:t>i</w:t>
      </w:r>
      <w:r w:rsidRPr="001A60E9">
        <w:rPr>
          <w:rFonts w:cstheme="minorHAnsi"/>
          <w:noProof/>
        </w:rPr>
        <w:t>/Pan</w:t>
      </w:r>
      <w:r w:rsidR="00D05D8D" w:rsidRPr="001A60E9">
        <w:rPr>
          <w:rFonts w:cstheme="minorHAnsi"/>
          <w:noProof/>
        </w:rPr>
        <w:t>a</w:t>
      </w:r>
      <w:r w:rsidR="00197978" w:rsidRPr="001A60E9">
        <w:rPr>
          <w:rFonts w:cstheme="minorHAnsi"/>
          <w:noProof/>
        </w:rPr>
        <w:t xml:space="preserve"> dane osobowe</w:t>
      </w:r>
      <w:r w:rsidR="00D05D8D" w:rsidRPr="001A60E9">
        <w:rPr>
          <w:rFonts w:cstheme="minorHAnsi"/>
          <w:noProof/>
        </w:rPr>
        <w:t>,</w:t>
      </w:r>
      <w:r w:rsidR="00FE4CEE" w:rsidRPr="001A60E9">
        <w:rPr>
          <w:rFonts w:cstheme="minorHAnsi"/>
          <w:noProof/>
        </w:rPr>
        <w:t xml:space="preserve"> jako strony umowy, osoby reprezentującej kontrahenta lub w jego</w:t>
      </w:r>
      <w:r w:rsidR="00197978" w:rsidRPr="001A60E9">
        <w:rPr>
          <w:rFonts w:cstheme="minorHAnsi"/>
          <w:noProof/>
        </w:rPr>
        <w:t xml:space="preserve"> imieniu wyznaczonej do kontaktu </w:t>
      </w:r>
      <w:r w:rsidRPr="001A60E9">
        <w:rPr>
          <w:rFonts w:cstheme="minorHAnsi"/>
          <w:noProof/>
        </w:rPr>
        <w:t xml:space="preserve">będziemy przetwarzać przez okres realizacji umowy (świadczenia usługi), a po tym okresie </w:t>
      </w:r>
      <w:r w:rsidR="00E0282C" w:rsidRPr="001A60E9">
        <w:rPr>
          <w:rFonts w:cstheme="minorHAnsi"/>
          <w:noProof/>
        </w:rPr>
        <w:t>przez 10</w:t>
      </w:r>
      <w:r w:rsidR="00FE4CEE" w:rsidRPr="001A60E9">
        <w:rPr>
          <w:rFonts w:cstheme="minorHAnsi"/>
          <w:noProof/>
        </w:rPr>
        <w:t xml:space="preserve"> </w:t>
      </w:r>
      <w:r w:rsidR="00381E1E" w:rsidRPr="001A60E9">
        <w:rPr>
          <w:rFonts w:cstheme="minorHAnsi"/>
          <w:noProof/>
        </w:rPr>
        <w:t>lat</w:t>
      </w:r>
      <w:r w:rsidR="00893C37" w:rsidRPr="001A60E9">
        <w:rPr>
          <w:rFonts w:cstheme="minorHAnsi"/>
          <w:noProof/>
        </w:rPr>
        <w:t>.</w:t>
      </w:r>
      <w:r w:rsidR="00197978" w:rsidRPr="001A60E9">
        <w:rPr>
          <w:rFonts w:cstheme="minorHAnsi"/>
          <w:noProof/>
        </w:rPr>
        <w:t xml:space="preserve"> W</w:t>
      </w:r>
      <w:r w:rsidR="00381E1E" w:rsidRPr="001A60E9">
        <w:rPr>
          <w:rFonts w:cstheme="minorHAnsi"/>
          <w:noProof/>
        </w:rPr>
        <w:t xml:space="preserve"> przypadku dochodzenia roszczeń</w:t>
      </w:r>
      <w:r w:rsidR="00197978" w:rsidRPr="001A60E9">
        <w:rPr>
          <w:rFonts w:cstheme="minorHAnsi"/>
          <w:noProof/>
        </w:rPr>
        <w:t xml:space="preserve"> lub postępowania sądowego</w:t>
      </w:r>
      <w:r w:rsidR="00381E1E" w:rsidRPr="001A60E9">
        <w:rPr>
          <w:rFonts w:cstheme="minorHAnsi"/>
          <w:noProof/>
        </w:rPr>
        <w:t xml:space="preserve"> przez okres niezbędny do realizacji celu przetwarzania, a nastep</w:t>
      </w:r>
      <w:r w:rsidR="00D05D8D" w:rsidRPr="001A60E9">
        <w:rPr>
          <w:rFonts w:cstheme="minorHAnsi"/>
          <w:noProof/>
        </w:rPr>
        <w:t>nie w </w:t>
      </w:r>
      <w:r w:rsidR="00197978" w:rsidRPr="001A60E9">
        <w:rPr>
          <w:rFonts w:cstheme="minorHAnsi"/>
          <w:noProof/>
        </w:rPr>
        <w:t xml:space="preserve">celach archiwalnych </w:t>
      </w:r>
      <w:r w:rsidR="00FE4CEE" w:rsidRPr="001A60E9">
        <w:rPr>
          <w:rFonts w:cstheme="minorHAnsi"/>
          <w:noProof/>
        </w:rPr>
        <w:t xml:space="preserve">przez </w:t>
      </w:r>
      <w:r w:rsidR="00E0282C" w:rsidRPr="001A60E9">
        <w:rPr>
          <w:rFonts w:cstheme="minorHAnsi"/>
          <w:noProof/>
        </w:rPr>
        <w:t xml:space="preserve">okres 10 lat, od daty wykonania prawomocnego orzeczenia lub </w:t>
      </w:r>
      <w:r w:rsidR="00E0282C" w:rsidRPr="001A60E9">
        <w:rPr>
          <w:rFonts w:cstheme="minorHAnsi"/>
          <w:noProof/>
        </w:rPr>
        <w:lastRenderedPageBreak/>
        <w:t>umorzenia sprawy</w:t>
      </w:r>
      <w:r w:rsidR="00197978" w:rsidRPr="001A60E9">
        <w:rPr>
          <w:rFonts w:cstheme="minorHAnsi"/>
        </w:rPr>
        <w:t xml:space="preserve"> </w:t>
      </w:r>
      <w:proofErr w:type="spellStart"/>
      <w:r w:rsidR="00445791" w:rsidRPr="001A60E9">
        <w:rPr>
          <w:rFonts w:cstheme="minorHAnsi"/>
        </w:rPr>
        <w:t>Sprawy</w:t>
      </w:r>
      <w:proofErr w:type="spellEnd"/>
      <w:r w:rsidR="00445791" w:rsidRPr="001A60E9">
        <w:rPr>
          <w:rFonts w:cstheme="minorHAnsi"/>
        </w:rPr>
        <w:t xml:space="preserve"> o udzielenie zamówień publicznych przez 4 lata</w:t>
      </w:r>
      <w:r w:rsidR="00E0282C" w:rsidRPr="001A60E9">
        <w:rPr>
          <w:rFonts w:cstheme="minorHAnsi"/>
        </w:rPr>
        <w:t>.</w:t>
      </w:r>
      <w:r w:rsidR="0046038C" w:rsidRPr="001A60E9">
        <w:rPr>
          <w:rFonts w:cstheme="minorHAnsi"/>
        </w:rPr>
        <w:t xml:space="preserve"> Skargi, wnioski</w:t>
      </w:r>
      <w:r w:rsidR="004A4C83" w:rsidRPr="001A60E9">
        <w:rPr>
          <w:rFonts w:cstheme="minorHAnsi"/>
        </w:rPr>
        <w:t>, dokumenty kontroli uprawnionych podmiotów i audyty</w:t>
      </w:r>
      <w:r w:rsidR="0046038C" w:rsidRPr="001A60E9">
        <w:rPr>
          <w:rFonts w:cstheme="minorHAnsi"/>
        </w:rPr>
        <w:t xml:space="preserve"> przez 25 lat.</w:t>
      </w:r>
      <w:r w:rsidR="00956A86" w:rsidRPr="001A60E9">
        <w:rPr>
          <w:rFonts w:cstheme="minorHAnsi"/>
        </w:rPr>
        <w:t xml:space="preserve"> Promocja na stronie internetowej przez 10 lat. Dokumentacja przebiegu imprez, uroczystości</w:t>
      </w:r>
      <w:r w:rsidR="00AB7574" w:rsidRPr="001A60E9">
        <w:rPr>
          <w:rFonts w:cstheme="minorHAnsi"/>
        </w:rPr>
        <w:t xml:space="preserve"> jednostki</w:t>
      </w:r>
      <w:r w:rsidR="00775362" w:rsidRPr="001A60E9">
        <w:rPr>
          <w:rFonts w:cstheme="minorHAnsi"/>
        </w:rPr>
        <w:t xml:space="preserve"> przez </w:t>
      </w:r>
      <w:r w:rsidR="00956A86" w:rsidRPr="001A60E9">
        <w:rPr>
          <w:rFonts w:cstheme="minorHAnsi"/>
        </w:rPr>
        <w:t>25 lat,</w:t>
      </w:r>
      <w:r w:rsidR="00775362" w:rsidRPr="001A60E9">
        <w:rPr>
          <w:rFonts w:cstheme="minorHAnsi"/>
        </w:rPr>
        <w:t xml:space="preserve"> dane w monografiach, kronikach, kroniki przez 25 lat. W wewnętrznych gablotach, wystawach, ekspozycjach  przez czas odziaływania medium. </w:t>
      </w:r>
    </w:p>
    <w:p w14:paraId="10F30E80" w14:textId="2C92502D" w:rsidR="00B17C77" w:rsidRPr="0013279E" w:rsidRDefault="000D7C94" w:rsidP="00B17C77">
      <w:pPr>
        <w:numPr>
          <w:ilvl w:val="0"/>
          <w:numId w:val="6"/>
        </w:numPr>
        <w:spacing w:after="0" w:line="240" w:lineRule="auto"/>
        <w:ind w:left="284"/>
        <w:jc w:val="both"/>
        <w:rPr>
          <w:rFonts w:cstheme="minorHAnsi"/>
          <w:noProof/>
        </w:rPr>
      </w:pPr>
      <w:r w:rsidRPr="001A60E9">
        <w:rPr>
          <w:rFonts w:cstheme="minorHAnsi"/>
        </w:rPr>
        <w:t>Podanie</w:t>
      </w:r>
      <w:r w:rsidR="002554CA" w:rsidRPr="0013279E">
        <w:rPr>
          <w:rFonts w:cstheme="minorHAnsi"/>
        </w:rPr>
        <w:t xml:space="preserve"> Pan</w:t>
      </w:r>
      <w:r w:rsidR="00D05D8D">
        <w:rPr>
          <w:rFonts w:cstheme="minorHAnsi"/>
        </w:rPr>
        <w:t>i</w:t>
      </w:r>
      <w:r w:rsidR="002554CA" w:rsidRPr="0013279E">
        <w:rPr>
          <w:rFonts w:cstheme="minorHAnsi"/>
        </w:rPr>
        <w:t>/Pan</w:t>
      </w:r>
      <w:r w:rsidR="00D05D8D">
        <w:rPr>
          <w:rFonts w:cstheme="minorHAnsi"/>
        </w:rPr>
        <w:t>a</w:t>
      </w:r>
      <w:r w:rsidR="002554CA" w:rsidRPr="0013279E">
        <w:rPr>
          <w:rFonts w:cstheme="minorHAnsi"/>
        </w:rPr>
        <w:t xml:space="preserve"> </w:t>
      </w:r>
      <w:r w:rsidRPr="0013279E">
        <w:rPr>
          <w:rFonts w:cstheme="minorHAnsi"/>
        </w:rPr>
        <w:t xml:space="preserve">danych </w:t>
      </w:r>
      <w:r w:rsidR="00DF5378">
        <w:rPr>
          <w:rFonts w:cstheme="minorHAnsi"/>
        </w:rPr>
        <w:t>do realizacji umowy jest obowiązkiem umow</w:t>
      </w:r>
      <w:r w:rsidR="00D16032">
        <w:rPr>
          <w:rFonts w:cstheme="minorHAnsi"/>
        </w:rPr>
        <w:t>nym. Ich brak</w:t>
      </w:r>
      <w:r w:rsidR="00DF5378">
        <w:rPr>
          <w:rFonts w:cstheme="minorHAnsi"/>
        </w:rPr>
        <w:t xml:space="preserve"> może być dla nas przeszkodą uni</w:t>
      </w:r>
      <w:r w:rsidR="00501984">
        <w:rPr>
          <w:rFonts w:cstheme="minorHAnsi"/>
        </w:rPr>
        <w:t>emożliwiającą realizację usługi, podanie danych na podstawie przepisów prawa</w:t>
      </w:r>
      <w:r w:rsidR="0020742C">
        <w:rPr>
          <w:rFonts w:cstheme="minorHAnsi"/>
        </w:rPr>
        <w:t xml:space="preserve"> oraz w interesie publicznym wskazanym w przepisach prawa</w:t>
      </w:r>
      <w:r w:rsidR="00501984">
        <w:rPr>
          <w:rFonts w:cstheme="minorHAnsi"/>
        </w:rPr>
        <w:t xml:space="preserve"> jest obowiązkiem ustawowym.</w:t>
      </w:r>
      <w:r w:rsidR="00DF5378">
        <w:rPr>
          <w:rFonts w:cstheme="minorHAnsi"/>
        </w:rPr>
        <w:t xml:space="preserve"> </w:t>
      </w:r>
      <w:r w:rsidR="0020742C">
        <w:rPr>
          <w:rFonts w:cstheme="minorHAnsi"/>
        </w:rPr>
        <w:t>W pozostałych przypadkach podanie danych jest dobrowolne, ale może uniemożliwiać realizację celów przetwarzania.</w:t>
      </w:r>
    </w:p>
    <w:p w14:paraId="0A56D163" w14:textId="1F22CA7D" w:rsidR="000D7C94" w:rsidRPr="0013279E" w:rsidRDefault="00392BD5" w:rsidP="000D7C94">
      <w:pPr>
        <w:numPr>
          <w:ilvl w:val="0"/>
          <w:numId w:val="6"/>
        </w:numPr>
        <w:spacing w:after="0" w:line="240" w:lineRule="auto"/>
        <w:ind w:left="284"/>
        <w:jc w:val="both"/>
        <w:rPr>
          <w:rFonts w:cstheme="minorHAnsi"/>
        </w:rPr>
      </w:pPr>
      <w:r w:rsidRPr="0013279E">
        <w:rPr>
          <w:rFonts w:cstheme="minorHAnsi"/>
        </w:rPr>
        <w:t>Umożliwiamy Pani/Panu dostęp do danych osobowych</w:t>
      </w:r>
      <w:r w:rsidR="000D7C94" w:rsidRPr="0013279E">
        <w:rPr>
          <w:rFonts w:cstheme="minorHAnsi"/>
        </w:rPr>
        <w:t xml:space="preserve">, zawsze można je sprostować jeśli będziemy przetwarzać błędne dane lub gdy zmienią się. Mogą Państwo żądać ograniczenia przetwarzania danych, jeśli będziecie uważać, że przetwarzamy za dużo danych. </w:t>
      </w:r>
      <w:r w:rsidR="000D7C94" w:rsidRPr="00D74D5A">
        <w:rPr>
          <w:rFonts w:cstheme="minorHAnsi"/>
        </w:rPr>
        <w:t>Możecie żądać Państwo usunięcia danych,</w:t>
      </w:r>
      <w:r w:rsidR="000D7C94" w:rsidRPr="0013279E">
        <w:rPr>
          <w:rFonts w:cstheme="minorHAnsi"/>
        </w:rPr>
        <w:t xml:space="preserve"> ale nie będziemy tego mogli zrobić wobec danych przetwarzanych przez nas na podstawie przepisów prawa</w:t>
      </w:r>
      <w:r w:rsidR="000C4D98" w:rsidRPr="0013279E">
        <w:rPr>
          <w:rFonts w:cstheme="minorHAnsi"/>
        </w:rPr>
        <w:t xml:space="preserve">. </w:t>
      </w:r>
    </w:p>
    <w:p w14:paraId="3FAB6B94" w14:textId="56041D14" w:rsidR="000D7C94" w:rsidRPr="0013279E" w:rsidRDefault="00392BD5" w:rsidP="000D7C94">
      <w:pPr>
        <w:numPr>
          <w:ilvl w:val="0"/>
          <w:numId w:val="6"/>
        </w:numPr>
        <w:spacing w:after="0" w:line="240" w:lineRule="auto"/>
        <w:ind w:left="284"/>
        <w:jc w:val="both"/>
        <w:rPr>
          <w:rFonts w:cstheme="minorHAnsi"/>
        </w:rPr>
      </w:pPr>
      <w:r w:rsidRPr="0013279E">
        <w:rPr>
          <w:rFonts w:cstheme="minorHAnsi"/>
        </w:rPr>
        <w:t>Przysługuje Panu/Pani</w:t>
      </w:r>
      <w:r w:rsidR="000D7C94" w:rsidRPr="0013279E">
        <w:rPr>
          <w:rFonts w:cstheme="minorHAnsi"/>
        </w:rPr>
        <w:t xml:space="preserve"> prawo wniesienia skargi do Prezesa Urzędu Ochrony </w:t>
      </w:r>
      <w:r w:rsidR="00DF5378">
        <w:rPr>
          <w:rFonts w:cstheme="minorHAnsi"/>
        </w:rPr>
        <w:t>Danych Osobowych (UODO, Stawki 2, 00-193 Warszawa)</w:t>
      </w:r>
      <w:r w:rsidR="00D05D8D">
        <w:rPr>
          <w:rFonts w:cstheme="minorHAnsi"/>
        </w:rPr>
        <w:t>.</w:t>
      </w:r>
      <w:r w:rsidR="000D7C94" w:rsidRPr="0013279E">
        <w:rPr>
          <w:rFonts w:cstheme="minorHAnsi"/>
        </w:rPr>
        <w:t xml:space="preserve"> </w:t>
      </w:r>
      <w:r w:rsidRPr="0013279E">
        <w:rPr>
          <w:rFonts w:cstheme="minorHAnsi"/>
        </w:rPr>
        <w:t xml:space="preserve">Możecie </w:t>
      </w:r>
      <w:r w:rsidR="00D05D8D">
        <w:rPr>
          <w:rFonts w:cstheme="minorHAnsi"/>
        </w:rPr>
        <w:t>Państwo</w:t>
      </w:r>
      <w:r w:rsidR="000D7C94" w:rsidRPr="0013279E">
        <w:rPr>
          <w:rFonts w:cstheme="minorHAnsi"/>
        </w:rPr>
        <w:t xml:space="preserve"> to zrobić, gdy uznacie, że naruszamy przepisy prawa p</w:t>
      </w:r>
      <w:r w:rsidRPr="0013279E">
        <w:rPr>
          <w:rFonts w:cstheme="minorHAnsi"/>
        </w:rPr>
        <w:t>rzetwarzając te danie</w:t>
      </w:r>
      <w:r w:rsidR="000D7C94" w:rsidRPr="0013279E">
        <w:rPr>
          <w:rFonts w:cstheme="minorHAnsi"/>
        </w:rPr>
        <w:t xml:space="preserve"> lub nie zapewniamy właściwego bezpieczeństwa tych danych.</w:t>
      </w:r>
    </w:p>
    <w:p w14:paraId="696E0D03" w14:textId="6A624577" w:rsidR="00381E1E" w:rsidRPr="000A5958" w:rsidRDefault="000D7C94" w:rsidP="00381E1E">
      <w:pPr>
        <w:numPr>
          <w:ilvl w:val="0"/>
          <w:numId w:val="6"/>
        </w:numPr>
        <w:spacing w:after="0" w:line="240" w:lineRule="auto"/>
        <w:ind w:left="284"/>
        <w:jc w:val="both"/>
        <w:rPr>
          <w:rFonts w:cstheme="minorHAnsi"/>
        </w:rPr>
      </w:pPr>
      <w:r w:rsidRPr="00563DDB">
        <w:rPr>
          <w:rFonts w:cstheme="minorHAnsi"/>
        </w:rPr>
        <w:t>Ws</w:t>
      </w:r>
      <w:r w:rsidR="00501984" w:rsidRPr="00563DDB">
        <w:rPr>
          <w:rFonts w:cstheme="minorHAnsi"/>
        </w:rPr>
        <w:t>zelkie decyzje w naszej jednostce</w:t>
      </w:r>
      <w:r w:rsidR="00D05D8D" w:rsidRPr="00563DDB">
        <w:rPr>
          <w:rFonts w:cstheme="minorHAnsi"/>
        </w:rPr>
        <w:t xml:space="preserve"> podejmujemy </w:t>
      </w:r>
      <w:r w:rsidRPr="00563DDB">
        <w:rPr>
          <w:rFonts w:cstheme="minorHAnsi"/>
        </w:rPr>
        <w:t>wyłącznie poprzez pracę i analizę danych przez człowieka i nie robią tego za nas wyłącznie maszyny, programy i u</w:t>
      </w:r>
      <w:r w:rsidR="00D05D8D" w:rsidRPr="00563DDB">
        <w:rPr>
          <w:rFonts w:cstheme="minorHAnsi"/>
        </w:rPr>
        <w:t>rządzenia techniczne. Również w </w:t>
      </w:r>
      <w:r w:rsidRPr="00563DDB">
        <w:rPr>
          <w:rFonts w:cstheme="minorHAnsi"/>
        </w:rPr>
        <w:t>ten sposób bez udziału człowieka na podstawie zebranych danych osobowych nie oc</w:t>
      </w:r>
      <w:r w:rsidR="00893C37" w:rsidRPr="00563DDB">
        <w:rPr>
          <w:rFonts w:cstheme="minorHAnsi"/>
        </w:rPr>
        <w:t xml:space="preserve">eniamy </w:t>
      </w:r>
      <w:r w:rsidR="00893C37" w:rsidRPr="000A5958">
        <w:rPr>
          <w:rFonts w:cstheme="minorHAnsi"/>
        </w:rPr>
        <w:t xml:space="preserve">osób. </w:t>
      </w:r>
    </w:p>
    <w:p w14:paraId="2BAF02D6" w14:textId="01C5EA60" w:rsidR="007F5CDA" w:rsidRPr="000A5958" w:rsidRDefault="00144038" w:rsidP="00144038">
      <w:pPr>
        <w:numPr>
          <w:ilvl w:val="0"/>
          <w:numId w:val="6"/>
        </w:numPr>
        <w:spacing w:after="0" w:line="240" w:lineRule="auto"/>
        <w:ind w:left="284"/>
        <w:jc w:val="both"/>
        <w:rPr>
          <w:rFonts w:cstheme="minorHAnsi"/>
        </w:rPr>
      </w:pPr>
      <w:r w:rsidRPr="000A5958">
        <w:rPr>
          <w:rFonts w:cstheme="minorHAnsi"/>
        </w:rPr>
        <w:t xml:space="preserve">Kategorie odbiorców danych (szczegółowe informacje na temat podmiotów można uzyskać w Sekretariacie </w:t>
      </w:r>
      <w:r w:rsidR="00AB7574" w:rsidRPr="000A5958">
        <w:rPr>
          <w:rFonts w:cstheme="minorHAnsi"/>
        </w:rPr>
        <w:t>jednostki</w:t>
      </w:r>
      <w:r w:rsidRPr="000A5958">
        <w:rPr>
          <w:rFonts w:cstheme="minorHAnsi"/>
        </w:rPr>
        <w:t xml:space="preserve"> lub korzystając z danych kontaktowych Administratora):</w:t>
      </w:r>
    </w:p>
    <w:p w14:paraId="0BB9AEE9" w14:textId="431447E3" w:rsidR="00144038" w:rsidRPr="000A5958" w:rsidRDefault="00144038" w:rsidP="00144038">
      <w:pPr>
        <w:pStyle w:val="Akapitzlist"/>
        <w:numPr>
          <w:ilvl w:val="0"/>
          <w:numId w:val="38"/>
        </w:numPr>
        <w:spacing w:after="0" w:line="240" w:lineRule="auto"/>
        <w:ind w:left="993"/>
        <w:rPr>
          <w:rFonts w:cstheme="minorHAnsi"/>
        </w:rPr>
      </w:pPr>
      <w:r w:rsidRPr="000A5958">
        <w:rPr>
          <w:rFonts w:cstheme="minorHAnsi"/>
        </w:rPr>
        <w:t>uprawnione na podstawie przepisów prawa instytucje (Organ Prowadzący, Kuratorium Oświaty, inne)</w:t>
      </w:r>
    </w:p>
    <w:p w14:paraId="74DF0FDF" w14:textId="77777777" w:rsidR="002D023D" w:rsidRPr="000A5958" w:rsidRDefault="00144038" w:rsidP="00144038">
      <w:pPr>
        <w:pStyle w:val="Akapitzlist"/>
        <w:numPr>
          <w:ilvl w:val="0"/>
          <w:numId w:val="38"/>
        </w:numPr>
        <w:spacing w:after="0" w:line="240" w:lineRule="auto"/>
        <w:ind w:left="993"/>
        <w:rPr>
          <w:rFonts w:cstheme="minorHAnsi"/>
        </w:rPr>
      </w:pPr>
      <w:r w:rsidRPr="000A5958">
        <w:rPr>
          <w:rFonts w:cstheme="minorHAnsi"/>
        </w:rPr>
        <w:t xml:space="preserve">podmioty wspomagające: </w:t>
      </w:r>
    </w:p>
    <w:p w14:paraId="6C5413EA" w14:textId="544D736E" w:rsidR="002D023D" w:rsidRPr="000A5958" w:rsidRDefault="002D023D" w:rsidP="002D023D">
      <w:pPr>
        <w:pStyle w:val="Akapitzlist"/>
        <w:numPr>
          <w:ilvl w:val="0"/>
          <w:numId w:val="42"/>
        </w:numPr>
        <w:spacing w:after="0" w:line="240" w:lineRule="auto"/>
        <w:rPr>
          <w:rFonts w:cstheme="minorHAnsi"/>
        </w:rPr>
      </w:pPr>
    </w:p>
    <w:p w14:paraId="0C673530" w14:textId="77777777" w:rsidR="000A5958" w:rsidRPr="000A5958" w:rsidRDefault="00144038" w:rsidP="000A5958">
      <w:pPr>
        <w:pStyle w:val="Akapitzlist"/>
        <w:numPr>
          <w:ilvl w:val="0"/>
          <w:numId w:val="44"/>
        </w:numPr>
        <w:spacing w:after="0" w:line="240" w:lineRule="auto"/>
        <w:jc w:val="both"/>
        <w:rPr>
          <w:rFonts w:cstheme="minorHAnsi"/>
        </w:rPr>
      </w:pPr>
      <w:r w:rsidRPr="000A5958">
        <w:rPr>
          <w:rFonts w:cstheme="minorHAnsi"/>
        </w:rPr>
        <w:t xml:space="preserve"> dostawca ho</w:t>
      </w:r>
      <w:r w:rsidR="00D33240" w:rsidRPr="000A5958">
        <w:rPr>
          <w:rFonts w:cstheme="minorHAnsi"/>
        </w:rPr>
        <w:t>stingu strony internetowej</w:t>
      </w:r>
      <w:r w:rsidR="000A5958" w:rsidRPr="000A5958">
        <w:rPr>
          <w:rFonts w:cstheme="minorHAnsi"/>
        </w:rPr>
        <w:t xml:space="preserve"> </w:t>
      </w:r>
      <w:r w:rsidR="000A5958" w:rsidRPr="000A5958">
        <w:rPr>
          <w:rFonts w:cstheme="minorHAnsi"/>
        </w:rPr>
        <w:t>Interaktywna Polska Sp. z o.o. z siedzibą przy ul. Jana Pawła II 35, 33-340 Stary Sącz, sppodl</w:t>
      </w:r>
      <w:r w:rsidR="000A5958" w:rsidRPr="000A5958">
        <w:rPr>
          <w:rFonts w:cstheme="minorHAnsi"/>
        </w:rPr>
        <w:t>o</w:t>
      </w:r>
      <w:r w:rsidR="000A5958" w:rsidRPr="000A5958">
        <w:rPr>
          <w:rFonts w:cstheme="minorHAnsi"/>
        </w:rPr>
        <w:t>pien.tymbark.pl</w:t>
      </w:r>
    </w:p>
    <w:p w14:paraId="6E70313A" w14:textId="77777777" w:rsidR="000A5958" w:rsidRPr="000A5958" w:rsidRDefault="000A5958" w:rsidP="000A5958">
      <w:pPr>
        <w:pStyle w:val="Akapitzlist"/>
        <w:numPr>
          <w:ilvl w:val="0"/>
          <w:numId w:val="44"/>
        </w:numPr>
        <w:spacing w:after="0" w:line="240" w:lineRule="auto"/>
        <w:jc w:val="both"/>
        <w:rPr>
          <w:rFonts w:cstheme="minorHAnsi"/>
        </w:rPr>
      </w:pPr>
      <w:r w:rsidRPr="000A5958">
        <w:rPr>
          <w:rFonts w:cstheme="minorHAnsi"/>
        </w:rPr>
        <w:t>dostawca poczty e-mail, Interaktywna Polska Sp. z o.o. z siedzibą przy ul. Jana Pawła II 35, 33-340 Stary Sącz,  sppodlopien@tymbark.pl</w:t>
      </w:r>
    </w:p>
    <w:p w14:paraId="2D6C033D" w14:textId="068A0963" w:rsidR="002D023D" w:rsidRPr="000A5958" w:rsidRDefault="002D023D" w:rsidP="002D023D">
      <w:pPr>
        <w:pStyle w:val="Akapitzlist"/>
        <w:numPr>
          <w:ilvl w:val="0"/>
          <w:numId w:val="42"/>
        </w:numPr>
        <w:spacing w:after="0" w:line="240" w:lineRule="auto"/>
        <w:rPr>
          <w:rFonts w:cstheme="minorHAnsi"/>
        </w:rPr>
      </w:pPr>
      <w:r w:rsidRPr="000A5958">
        <w:rPr>
          <w:rFonts w:cstheme="minorHAnsi"/>
        </w:rPr>
        <w:t xml:space="preserve">dostawca usług </w:t>
      </w:r>
      <w:r w:rsidR="00144038" w:rsidRPr="000A5958">
        <w:rPr>
          <w:rFonts w:cstheme="minorHAnsi"/>
        </w:rPr>
        <w:t>IO</w:t>
      </w:r>
      <w:r w:rsidR="00D33240" w:rsidRPr="000A5958">
        <w:rPr>
          <w:rFonts w:cstheme="minorHAnsi"/>
        </w:rPr>
        <w:t xml:space="preserve">D </w:t>
      </w:r>
      <w:r w:rsidR="000A5958" w:rsidRPr="000A5958">
        <w:rPr>
          <w:rFonts w:cstheme="minorHAnsi"/>
        </w:rPr>
        <w:t>PQ spółka z siedziba w Naprawie adres Naprawa 598, 34-240 Jordanów</w:t>
      </w:r>
    </w:p>
    <w:p w14:paraId="588D2C26" w14:textId="77777777" w:rsidR="002D023D" w:rsidRPr="000A5958" w:rsidRDefault="00144038" w:rsidP="002D023D">
      <w:pPr>
        <w:pStyle w:val="Akapitzlist"/>
        <w:numPr>
          <w:ilvl w:val="0"/>
          <w:numId w:val="42"/>
        </w:numPr>
        <w:spacing w:after="0" w:line="240" w:lineRule="auto"/>
        <w:rPr>
          <w:rFonts w:cstheme="minorHAnsi"/>
        </w:rPr>
      </w:pPr>
      <w:r w:rsidRPr="000A5958">
        <w:rPr>
          <w:rFonts w:cstheme="minorHAnsi"/>
        </w:rPr>
        <w:t>firma dostarczające usł</w:t>
      </w:r>
      <w:r w:rsidR="006062E1" w:rsidRPr="000A5958">
        <w:rPr>
          <w:rFonts w:cstheme="minorHAnsi"/>
        </w:rPr>
        <w:t>ugi fotograficzne,</w:t>
      </w:r>
      <w:r w:rsidRPr="000A5958">
        <w:rPr>
          <w:rFonts w:cstheme="minorHAnsi"/>
        </w:rPr>
        <w:t xml:space="preserve"> </w:t>
      </w:r>
    </w:p>
    <w:p w14:paraId="46B4ECA8" w14:textId="77777777" w:rsidR="002D023D" w:rsidRPr="000A5958" w:rsidRDefault="00144038" w:rsidP="002D023D">
      <w:pPr>
        <w:pStyle w:val="Akapitzlist"/>
        <w:numPr>
          <w:ilvl w:val="0"/>
          <w:numId w:val="42"/>
        </w:numPr>
        <w:spacing w:after="0" w:line="240" w:lineRule="auto"/>
        <w:rPr>
          <w:rFonts w:cstheme="minorHAnsi"/>
        </w:rPr>
      </w:pPr>
      <w:r w:rsidRPr="000A5958">
        <w:rPr>
          <w:rFonts w:cstheme="minorHAnsi"/>
        </w:rPr>
        <w:t>współorganizatorzy i organizatorzy imprez, zawodów, konkursów,</w:t>
      </w:r>
      <w:r w:rsidR="0003533E" w:rsidRPr="000A5958">
        <w:rPr>
          <w:rFonts w:cstheme="minorHAnsi"/>
        </w:rPr>
        <w:t xml:space="preserve"> </w:t>
      </w:r>
    </w:p>
    <w:p w14:paraId="458AE970" w14:textId="77777777" w:rsidR="002D023D" w:rsidRPr="000A5958" w:rsidRDefault="0003533E" w:rsidP="002D023D">
      <w:pPr>
        <w:pStyle w:val="Akapitzlist"/>
        <w:numPr>
          <w:ilvl w:val="0"/>
          <w:numId w:val="42"/>
        </w:numPr>
        <w:spacing w:after="0" w:line="240" w:lineRule="auto"/>
        <w:rPr>
          <w:rFonts w:cstheme="minorHAnsi"/>
        </w:rPr>
      </w:pPr>
      <w:r w:rsidRPr="000A5958">
        <w:rPr>
          <w:rFonts w:cstheme="minorHAnsi"/>
        </w:rPr>
        <w:t>dostawca oprogramowania do prowadzenia wideokonferencji,</w:t>
      </w:r>
      <w:r w:rsidR="00144038" w:rsidRPr="000A5958">
        <w:rPr>
          <w:rFonts w:cstheme="minorHAnsi"/>
        </w:rPr>
        <w:t xml:space="preserve"> </w:t>
      </w:r>
    </w:p>
    <w:p w14:paraId="6D77DD8F" w14:textId="7D2A36D0" w:rsidR="00144038" w:rsidRPr="000A5958" w:rsidRDefault="00144038" w:rsidP="002D023D">
      <w:pPr>
        <w:pStyle w:val="Akapitzlist"/>
        <w:numPr>
          <w:ilvl w:val="0"/>
          <w:numId w:val="42"/>
        </w:numPr>
        <w:spacing w:after="0" w:line="240" w:lineRule="auto"/>
        <w:rPr>
          <w:rFonts w:cstheme="minorHAnsi"/>
        </w:rPr>
      </w:pPr>
      <w:r w:rsidRPr="000A5958">
        <w:rPr>
          <w:rFonts w:cstheme="minorHAnsi"/>
        </w:rPr>
        <w:t xml:space="preserve">inne, </w:t>
      </w:r>
    </w:p>
    <w:p w14:paraId="5785D48E" w14:textId="77777777" w:rsidR="002D023D" w:rsidRPr="000A5958" w:rsidRDefault="00144038" w:rsidP="00144038">
      <w:pPr>
        <w:pStyle w:val="Akapitzlist"/>
        <w:numPr>
          <w:ilvl w:val="0"/>
          <w:numId w:val="38"/>
        </w:numPr>
        <w:spacing w:after="0" w:line="240" w:lineRule="auto"/>
        <w:ind w:left="993"/>
        <w:rPr>
          <w:rFonts w:cstheme="minorHAnsi"/>
        </w:rPr>
      </w:pPr>
      <w:r w:rsidRPr="000A5958">
        <w:rPr>
          <w:rFonts w:cstheme="minorHAnsi"/>
        </w:rPr>
        <w:t>odbiorcy danych promocyjnych:</w:t>
      </w:r>
    </w:p>
    <w:p w14:paraId="5C12C2D4" w14:textId="77777777" w:rsidR="000A5958" w:rsidRPr="000A5958" w:rsidRDefault="00144038" w:rsidP="000A5958">
      <w:pPr>
        <w:pStyle w:val="Akapitzlist"/>
        <w:numPr>
          <w:ilvl w:val="0"/>
          <w:numId w:val="43"/>
        </w:numPr>
        <w:spacing w:after="0" w:line="240" w:lineRule="auto"/>
        <w:rPr>
          <w:rFonts w:cstheme="minorHAnsi"/>
        </w:rPr>
      </w:pPr>
      <w:r w:rsidRPr="000A5958">
        <w:rPr>
          <w:rFonts w:cstheme="minorHAnsi"/>
        </w:rPr>
        <w:t>dostawc</w:t>
      </w:r>
      <w:r w:rsidR="00D33240" w:rsidRPr="000A5958">
        <w:rPr>
          <w:rFonts w:cstheme="minorHAnsi"/>
        </w:rPr>
        <w:t xml:space="preserve">a hostingu strony internetowej </w:t>
      </w:r>
      <w:r w:rsidR="000A5958" w:rsidRPr="000A5958">
        <w:rPr>
          <w:rFonts w:cstheme="minorHAnsi"/>
        </w:rPr>
        <w:t>Interaktywna Polska Sp. z o.o. z siedzibą przy ul. Jana Pawła II 35, 33-340 Stary Sącz, sppodlopien.tymbark.pl</w:t>
      </w:r>
    </w:p>
    <w:p w14:paraId="56C92C1C" w14:textId="77777777" w:rsidR="000A5958" w:rsidRPr="000A5958" w:rsidRDefault="000A5958" w:rsidP="000A5958">
      <w:pPr>
        <w:pStyle w:val="Akapitzlist"/>
        <w:numPr>
          <w:ilvl w:val="0"/>
          <w:numId w:val="43"/>
        </w:numPr>
        <w:rPr>
          <w:rFonts w:cstheme="minorHAnsi"/>
        </w:rPr>
      </w:pPr>
      <w:r w:rsidRPr="000A5958">
        <w:rPr>
          <w:rFonts w:cstheme="minorHAnsi"/>
        </w:rPr>
        <w:t>dostawca poczty e-mail, Interaktywna Polska Sp. z o.o. z siedzibą przy ul. Jana Pawła II 35, 33-340 Stary Sącz,  sppodlopien@tymbark.pl</w:t>
      </w:r>
    </w:p>
    <w:p w14:paraId="4C4260AC" w14:textId="77777777" w:rsidR="002D023D" w:rsidRPr="000A5958" w:rsidRDefault="00144038" w:rsidP="002D023D">
      <w:pPr>
        <w:pStyle w:val="Akapitzlist"/>
        <w:numPr>
          <w:ilvl w:val="0"/>
          <w:numId w:val="43"/>
        </w:numPr>
        <w:spacing w:after="0" w:line="240" w:lineRule="auto"/>
        <w:rPr>
          <w:rFonts w:cstheme="minorHAnsi"/>
        </w:rPr>
      </w:pPr>
      <w:r w:rsidRPr="000A5958">
        <w:rPr>
          <w:rFonts w:cstheme="minorHAnsi"/>
        </w:rPr>
        <w:t xml:space="preserve">media </w:t>
      </w:r>
      <w:proofErr w:type="spellStart"/>
      <w:r w:rsidRPr="000A5958">
        <w:rPr>
          <w:rFonts w:cstheme="minorHAnsi"/>
        </w:rPr>
        <w:t>społecznościowe</w:t>
      </w:r>
      <w:proofErr w:type="spellEnd"/>
      <w:r w:rsidRPr="000A5958">
        <w:rPr>
          <w:rFonts w:cstheme="minorHAnsi"/>
        </w:rPr>
        <w:t xml:space="preserve">, </w:t>
      </w:r>
    </w:p>
    <w:p w14:paraId="3800BDBE" w14:textId="77777777" w:rsidR="002D023D" w:rsidRPr="000A5958" w:rsidRDefault="00144038" w:rsidP="002D023D">
      <w:pPr>
        <w:pStyle w:val="Akapitzlist"/>
        <w:numPr>
          <w:ilvl w:val="0"/>
          <w:numId w:val="43"/>
        </w:numPr>
        <w:spacing w:after="0" w:line="240" w:lineRule="auto"/>
        <w:rPr>
          <w:rFonts w:cstheme="minorHAnsi"/>
        </w:rPr>
      </w:pPr>
      <w:r w:rsidRPr="000A5958">
        <w:rPr>
          <w:rFonts w:cstheme="minorHAnsi"/>
        </w:rPr>
        <w:t xml:space="preserve">współorganizatorzy imprez, zawodów, konkursów, </w:t>
      </w:r>
    </w:p>
    <w:p w14:paraId="2293FDCC" w14:textId="77777777" w:rsidR="002D023D" w:rsidRPr="000A5958" w:rsidRDefault="00144038" w:rsidP="002D023D">
      <w:pPr>
        <w:pStyle w:val="Akapitzlist"/>
        <w:numPr>
          <w:ilvl w:val="0"/>
          <w:numId w:val="43"/>
        </w:numPr>
        <w:spacing w:after="0" w:line="240" w:lineRule="auto"/>
        <w:rPr>
          <w:rFonts w:cstheme="minorHAnsi"/>
        </w:rPr>
      </w:pPr>
      <w:r w:rsidRPr="000A5958">
        <w:rPr>
          <w:rFonts w:cstheme="minorHAnsi"/>
        </w:rPr>
        <w:t xml:space="preserve">radio, prasa, wydawnictwa, </w:t>
      </w:r>
    </w:p>
    <w:p w14:paraId="2A7BAAA4" w14:textId="09AC773D" w:rsidR="00144038" w:rsidRPr="000A5958" w:rsidRDefault="00144038" w:rsidP="002D023D">
      <w:pPr>
        <w:pStyle w:val="Akapitzlist"/>
        <w:numPr>
          <w:ilvl w:val="0"/>
          <w:numId w:val="43"/>
        </w:numPr>
        <w:spacing w:after="0" w:line="240" w:lineRule="auto"/>
        <w:rPr>
          <w:rFonts w:cstheme="minorHAnsi"/>
        </w:rPr>
      </w:pPr>
      <w:r w:rsidRPr="000A5958">
        <w:rPr>
          <w:rFonts w:cstheme="minorHAnsi"/>
        </w:rPr>
        <w:t>podmiot promocji jednostki samorządowej i inne.</w:t>
      </w:r>
      <w:r w:rsidR="00D33240" w:rsidRPr="000A5958">
        <w:rPr>
          <w:rFonts w:cstheme="minorHAnsi"/>
        </w:rPr>
        <w:t xml:space="preserve"> </w:t>
      </w:r>
      <w:r w:rsidR="000A5958" w:rsidRPr="000A5958">
        <w:rPr>
          <w:rFonts w:cstheme="minorHAnsi"/>
        </w:rPr>
        <w:t>Urząd Gminy Tymbark dział promocji</w:t>
      </w:r>
    </w:p>
    <w:p w14:paraId="63122162" w14:textId="372B0D00" w:rsidR="00847F39" w:rsidRPr="000A5958" w:rsidRDefault="00847F39" w:rsidP="00847F39">
      <w:pPr>
        <w:pStyle w:val="Akapitzlist"/>
        <w:numPr>
          <w:ilvl w:val="0"/>
          <w:numId w:val="6"/>
        </w:numPr>
        <w:spacing w:after="0" w:line="240" w:lineRule="auto"/>
        <w:jc w:val="both"/>
        <w:rPr>
          <w:rFonts w:cstheme="minorHAnsi"/>
        </w:rPr>
      </w:pPr>
      <w:r w:rsidRPr="000A5958">
        <w:rPr>
          <w:rFonts w:cstheme="minorHAnsi"/>
        </w:rPr>
        <w:t xml:space="preserve">W związku z wykorzystywaniem do </w:t>
      </w:r>
      <w:r w:rsidRPr="000A5958">
        <w:rPr>
          <w:rFonts w:cstheme="minorHAnsi"/>
          <w:b/>
        </w:rPr>
        <w:t>promocji jednostki fanpage FB</w:t>
      </w:r>
      <w:r w:rsidRPr="000A5958">
        <w:rPr>
          <w:rFonts w:cstheme="minorHAnsi"/>
        </w:rPr>
        <w:t xml:space="preserve"> Administrator informuje, że:</w:t>
      </w:r>
    </w:p>
    <w:p w14:paraId="4997902E" w14:textId="77777777" w:rsidR="00847F39" w:rsidRPr="000A5958" w:rsidRDefault="00847F39" w:rsidP="00847F39">
      <w:pPr>
        <w:pStyle w:val="Akapitzlist"/>
        <w:numPr>
          <w:ilvl w:val="0"/>
          <w:numId w:val="39"/>
        </w:numPr>
        <w:spacing w:after="0" w:line="240" w:lineRule="auto"/>
        <w:jc w:val="both"/>
        <w:rPr>
          <w:rFonts w:ascii="Calibri" w:hAnsi="Calibri" w:cs="Calibri"/>
          <w:noProof/>
        </w:rPr>
      </w:pPr>
      <w:r w:rsidRPr="000A5958">
        <w:rPr>
          <w:rFonts w:ascii="Calibri" w:hAnsi="Calibri" w:cs="Calibri"/>
          <w:noProof/>
        </w:rPr>
        <w:lastRenderedPageBreak/>
        <w:t xml:space="preserve">jesteśmy współadministratorem fanpage’a w serwisie Facebook, ponieważ decydujemy jakie materiały tam udostępniać, w jakiej formie i na jak długo. W pozostałych aspektach przetwarzania umieszczanych danych w tym serwisie (w szczególności aspektach dotyczących bezpiczeństwa przechowywania danych) Administratorem jest Facebook. Zachęcamy do zapoznania się z Polityką Prywatności Facebooka: </w:t>
      </w:r>
      <w:hyperlink r:id="rId10" w:history="1">
        <w:r w:rsidRPr="000A5958">
          <w:rPr>
            <w:rStyle w:val="Hipercze"/>
            <w:rFonts w:ascii="Calibri" w:hAnsi="Calibri" w:cs="Calibri"/>
            <w:noProof/>
          </w:rPr>
          <w:t>https://www.facebook.com/privacy/explanation</w:t>
        </w:r>
      </w:hyperlink>
      <w:r w:rsidRPr="000A5958">
        <w:rPr>
          <w:rFonts w:ascii="Calibri" w:hAnsi="Calibri" w:cs="Calibri"/>
          <w:noProof/>
        </w:rPr>
        <w:t>,</w:t>
      </w:r>
    </w:p>
    <w:p w14:paraId="56831DE9" w14:textId="77777777" w:rsidR="00847F39" w:rsidRPr="000A5958" w:rsidRDefault="00847F39" w:rsidP="00847F39">
      <w:pPr>
        <w:pStyle w:val="Akapitzlist"/>
        <w:numPr>
          <w:ilvl w:val="0"/>
          <w:numId w:val="39"/>
        </w:numPr>
        <w:spacing w:after="0" w:line="240" w:lineRule="auto"/>
        <w:jc w:val="both"/>
        <w:rPr>
          <w:rFonts w:ascii="Calibri" w:hAnsi="Calibri" w:cs="Calibri"/>
          <w:noProof/>
        </w:rPr>
      </w:pPr>
      <w:r w:rsidRPr="000A5958">
        <w:rPr>
          <w:rFonts w:ascii="Calibri" w:hAnsi="Calibri" w:cs="Calibri"/>
          <w:noProof/>
        </w:rPr>
        <w:t xml:space="preserve">w ramach naszej odpowiedzialności nie przekazujemy danych poza teren Europejskiego Obszaru Gospodarczego. Jednak zastrzegamy, że przepływy danych serwisu Facebook mają charakter ponadnarodowy. Serwis ten może przekazywać Państwa dane poza teren Europejskiego Obszaru Gospodarczego, w tym do Stanów Zjednoczonych. Meta Platforms, Inc. („Meta”) certyfikowała swój udział w Programie ramowym w sprawie ochrony prywatności danych UE-USA (Data Privacy Framework) Więcej pod adresem: </w:t>
      </w:r>
      <w:hyperlink r:id="rId11" w:history="1">
        <w:r w:rsidRPr="000A5958">
          <w:rPr>
            <w:rStyle w:val="Hipercze"/>
            <w:rFonts w:ascii="Calibri" w:hAnsi="Calibri" w:cs="Calibri"/>
            <w:noProof/>
          </w:rPr>
          <w:t>https://www.facebook.com/privacy/policies/data_privacy_framework</w:t>
        </w:r>
      </w:hyperlink>
    </w:p>
    <w:p w14:paraId="7F1F4E61" w14:textId="77777777" w:rsidR="00847F39" w:rsidRPr="000A5958" w:rsidRDefault="00847F39" w:rsidP="00847F39">
      <w:pPr>
        <w:pStyle w:val="Akapitzlist"/>
        <w:numPr>
          <w:ilvl w:val="0"/>
          <w:numId w:val="39"/>
        </w:numPr>
        <w:spacing w:after="0" w:line="240" w:lineRule="auto"/>
        <w:jc w:val="both"/>
        <w:rPr>
          <w:rFonts w:ascii="Calibri" w:hAnsi="Calibri" w:cs="Calibri"/>
          <w:noProof/>
        </w:rPr>
      </w:pPr>
      <w:r w:rsidRPr="000A5958">
        <w:rPr>
          <w:rFonts w:ascii="Calibri" w:hAnsi="Calibri" w:cs="Calibri"/>
          <w:noProof/>
        </w:rPr>
        <w:t xml:space="preserve">Serwis Facebook  wykorzystuje technikę rozpoznawania twarzy. Tworzone szablony i wzorce stanowią dane biometryczne, które w ramach RODO podlegają szczególnej ochronie. Więcej na: </w:t>
      </w:r>
      <w:hyperlink r:id="rId12" w:history="1">
        <w:r w:rsidRPr="000A5958">
          <w:rPr>
            <w:rStyle w:val="Hipercze"/>
            <w:rFonts w:ascii="Calibri" w:hAnsi="Calibri" w:cs="Calibri"/>
            <w:noProof/>
          </w:rPr>
          <w:t>https://www.facebook.com/privacy/explanation/</w:t>
        </w:r>
      </w:hyperlink>
      <w:r w:rsidRPr="000A5958">
        <w:rPr>
          <w:rFonts w:ascii="Calibri" w:hAnsi="Calibri" w:cs="Calibri"/>
          <w:noProof/>
        </w:rPr>
        <w:t>.</w:t>
      </w:r>
    </w:p>
    <w:p w14:paraId="6F0EDE2A" w14:textId="77777777" w:rsidR="00847F39" w:rsidRPr="000A5958" w:rsidRDefault="00847F39" w:rsidP="00847F39">
      <w:pPr>
        <w:numPr>
          <w:ilvl w:val="0"/>
          <w:numId w:val="39"/>
        </w:numPr>
        <w:spacing w:after="0" w:line="240" w:lineRule="auto"/>
        <w:jc w:val="both"/>
        <w:rPr>
          <w:rFonts w:ascii="Calibri" w:hAnsi="Calibri" w:cs="Calibri"/>
        </w:rPr>
      </w:pPr>
      <w:r w:rsidRPr="000A5958">
        <w:rPr>
          <w:rFonts w:ascii="Calibri" w:hAnsi="Calibri" w:cs="Calibri"/>
        </w:rPr>
        <w:t xml:space="preserve">O profilowaniu i automatycznym przetwarzaniu danych przez Facebook można dowiedzieć się więcej na: </w:t>
      </w:r>
      <w:hyperlink r:id="rId13" w:history="1">
        <w:r w:rsidRPr="000A5958">
          <w:rPr>
            <w:rStyle w:val="Hipercze"/>
            <w:rFonts w:ascii="Calibri" w:hAnsi="Calibri" w:cs="Calibri"/>
            <w:noProof/>
          </w:rPr>
          <w:t>https://www.facebook.com/privacy/explanation/</w:t>
        </w:r>
      </w:hyperlink>
      <w:r w:rsidRPr="000A5958">
        <w:rPr>
          <w:rFonts w:ascii="Calibri" w:hAnsi="Calibri" w:cs="Calibri"/>
          <w:noProof/>
        </w:rPr>
        <w:t>.</w:t>
      </w:r>
    </w:p>
    <w:p w14:paraId="286DE613" w14:textId="77777777" w:rsidR="00847F39" w:rsidRPr="000A5958" w:rsidRDefault="00847F39" w:rsidP="00847F39">
      <w:pPr>
        <w:numPr>
          <w:ilvl w:val="0"/>
          <w:numId w:val="39"/>
        </w:numPr>
        <w:spacing w:after="0" w:line="240" w:lineRule="auto"/>
        <w:jc w:val="both"/>
        <w:rPr>
          <w:rFonts w:ascii="Calibri" w:hAnsi="Calibri" w:cs="Calibri"/>
        </w:rPr>
      </w:pPr>
      <w:r w:rsidRPr="000A5958">
        <w:rPr>
          <w:rFonts w:ascii="Calibri" w:hAnsi="Calibri" w:cs="Calibri"/>
          <w:noProof/>
        </w:rPr>
        <w:t xml:space="preserve">Dane przekazyjemy wyłącznie na podstawie Państwa zgody, </w:t>
      </w:r>
    </w:p>
    <w:p w14:paraId="1B202146" w14:textId="77777777" w:rsidR="00847F39" w:rsidRPr="000A5958" w:rsidRDefault="00847F39" w:rsidP="00847F39">
      <w:pPr>
        <w:numPr>
          <w:ilvl w:val="0"/>
          <w:numId w:val="39"/>
        </w:numPr>
        <w:spacing w:after="0" w:line="240" w:lineRule="auto"/>
        <w:jc w:val="both"/>
        <w:rPr>
          <w:rFonts w:ascii="Calibri" w:hAnsi="Calibri" w:cs="Calibri"/>
        </w:rPr>
      </w:pPr>
      <w:r w:rsidRPr="000A5958">
        <w:rPr>
          <w:rFonts w:ascii="Calibri" w:hAnsi="Calibri" w:cs="Calibri"/>
          <w:noProof/>
        </w:rPr>
        <w:t xml:space="preserve">Dane na FB przetwarzmy do 10 lat. </w:t>
      </w:r>
    </w:p>
    <w:p w14:paraId="42E51908" w14:textId="77777777" w:rsidR="00847F39" w:rsidRPr="000A5958" w:rsidRDefault="00847F39" w:rsidP="00847F39">
      <w:pPr>
        <w:ind w:left="360"/>
        <w:jc w:val="both"/>
        <w:rPr>
          <w:rFonts w:ascii="Calibri" w:hAnsi="Calibri" w:cs="Calibri"/>
        </w:rPr>
      </w:pPr>
    </w:p>
    <w:p w14:paraId="69FE2125" w14:textId="77777777" w:rsidR="00847F39" w:rsidRPr="000A5958" w:rsidRDefault="00847F39" w:rsidP="00847F39">
      <w:pPr>
        <w:ind w:left="66"/>
        <w:jc w:val="both"/>
        <w:rPr>
          <w:rFonts w:ascii="Calibri" w:hAnsi="Calibri" w:cs="Calibri"/>
        </w:rPr>
      </w:pPr>
    </w:p>
    <w:p w14:paraId="554A6F18" w14:textId="77777777" w:rsidR="00847F39" w:rsidRPr="000A5958" w:rsidRDefault="00847F39" w:rsidP="00847F39">
      <w:pPr>
        <w:jc w:val="both"/>
        <w:rPr>
          <w:rFonts w:ascii="Calibri" w:hAnsi="Calibri" w:cs="Calibri"/>
        </w:rPr>
      </w:pPr>
    </w:p>
    <w:p w14:paraId="2394BFB7" w14:textId="77777777" w:rsidR="00847F39" w:rsidRPr="000A5958" w:rsidRDefault="00847F39" w:rsidP="00847F39">
      <w:pPr>
        <w:ind w:left="360"/>
        <w:jc w:val="both"/>
        <w:rPr>
          <w:rFonts w:cstheme="minorHAnsi"/>
        </w:rPr>
      </w:pPr>
    </w:p>
    <w:p w14:paraId="1C8B9AB6" w14:textId="77777777" w:rsidR="00847F39" w:rsidRPr="000A5958" w:rsidRDefault="00847F39" w:rsidP="00847F39">
      <w:pPr>
        <w:jc w:val="both"/>
        <w:rPr>
          <w:rFonts w:cstheme="minorHAnsi"/>
        </w:rPr>
      </w:pPr>
    </w:p>
    <w:p w14:paraId="125BA2FA" w14:textId="684C3BB2" w:rsidR="00224D5F" w:rsidRPr="000A5958" w:rsidRDefault="00224D5F" w:rsidP="00224D5F">
      <w:pPr>
        <w:rPr>
          <w:rFonts w:cstheme="minorHAnsi"/>
        </w:rPr>
      </w:pPr>
    </w:p>
    <w:p w14:paraId="6C703046" w14:textId="77777777" w:rsidR="00D72927" w:rsidRPr="0013279E" w:rsidRDefault="00D72927" w:rsidP="00602ECD">
      <w:pPr>
        <w:spacing w:after="0" w:line="240" w:lineRule="auto"/>
        <w:jc w:val="both"/>
        <w:rPr>
          <w:rFonts w:cstheme="minorHAnsi"/>
        </w:rPr>
      </w:pPr>
      <w:bookmarkStart w:id="0" w:name="_GoBack"/>
      <w:bookmarkEnd w:id="0"/>
    </w:p>
    <w:sectPr w:rsidR="00D72927" w:rsidRPr="0013279E" w:rsidSect="003D60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D8270" w14:textId="77777777" w:rsidR="00BA1B52" w:rsidRDefault="00BA1B52" w:rsidP="00552BCB">
      <w:pPr>
        <w:spacing w:after="0" w:line="240" w:lineRule="auto"/>
      </w:pPr>
      <w:r>
        <w:separator/>
      </w:r>
    </w:p>
  </w:endnote>
  <w:endnote w:type="continuationSeparator" w:id="0">
    <w:p w14:paraId="1B492975" w14:textId="77777777" w:rsidR="00BA1B52" w:rsidRDefault="00BA1B52" w:rsidP="00552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22AB9" w14:textId="77777777" w:rsidR="00BA1B52" w:rsidRDefault="00BA1B52" w:rsidP="00552BCB">
      <w:pPr>
        <w:spacing w:after="0" w:line="240" w:lineRule="auto"/>
      </w:pPr>
      <w:r>
        <w:separator/>
      </w:r>
    </w:p>
  </w:footnote>
  <w:footnote w:type="continuationSeparator" w:id="0">
    <w:p w14:paraId="0C86AC27" w14:textId="77777777" w:rsidR="00BA1B52" w:rsidRDefault="00BA1B52" w:rsidP="00552BCB">
      <w:pPr>
        <w:spacing w:after="0" w:line="240" w:lineRule="auto"/>
      </w:pPr>
      <w:r>
        <w:continuationSeparator/>
      </w:r>
    </w:p>
  </w:footnote>
  <w:footnote w:id="1">
    <w:p w14:paraId="7C1F55EA" w14:textId="77777777" w:rsidR="00F155CD" w:rsidRDefault="00F155CD" w:rsidP="00F155CD">
      <w:pPr>
        <w:pStyle w:val="Tekstprzypisudolnego"/>
      </w:pPr>
      <w:r>
        <w:rPr>
          <w:rStyle w:val="Odwoanieprzypisudolnego"/>
        </w:rPr>
        <w:footnoteRef/>
      </w:r>
      <w:r>
        <w:t xml:space="preserve"> </w:t>
      </w:r>
      <w:r w:rsidRPr="0002527D">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124"/>
    <w:multiLevelType w:val="hybridMultilevel"/>
    <w:tmpl w:val="285EF9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00EE49AE"/>
    <w:multiLevelType w:val="hybridMultilevel"/>
    <w:tmpl w:val="A61E4002"/>
    <w:lvl w:ilvl="0" w:tplc="097E74F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
    <w:nsid w:val="01C627BB"/>
    <w:multiLevelType w:val="hybridMultilevel"/>
    <w:tmpl w:val="B2202DA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nsid w:val="026F7ED4"/>
    <w:multiLevelType w:val="hybridMultilevel"/>
    <w:tmpl w:val="E1C26924"/>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
    <w:nsid w:val="028A0D8A"/>
    <w:multiLevelType w:val="hybridMultilevel"/>
    <w:tmpl w:val="D5EC46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091A17"/>
    <w:multiLevelType w:val="hybridMultilevel"/>
    <w:tmpl w:val="18086AA8"/>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6">
    <w:nsid w:val="0AC95FDF"/>
    <w:multiLevelType w:val="hybridMultilevel"/>
    <w:tmpl w:val="653E7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D965EA"/>
    <w:multiLevelType w:val="hybridMultilevel"/>
    <w:tmpl w:val="32F2D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2697D57"/>
    <w:multiLevelType w:val="hybridMultilevel"/>
    <w:tmpl w:val="6A165DD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nsid w:val="16E75A0B"/>
    <w:multiLevelType w:val="hybridMultilevel"/>
    <w:tmpl w:val="064AC5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nsid w:val="1B2C2AED"/>
    <w:multiLevelType w:val="hybridMultilevel"/>
    <w:tmpl w:val="13808A4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1">
    <w:nsid w:val="1D6C6F99"/>
    <w:multiLevelType w:val="hybridMultilevel"/>
    <w:tmpl w:val="098213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24603888"/>
    <w:multiLevelType w:val="hybridMultilevel"/>
    <w:tmpl w:val="92B23920"/>
    <w:lvl w:ilvl="0" w:tplc="C8E490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A86562"/>
    <w:multiLevelType w:val="hybridMultilevel"/>
    <w:tmpl w:val="4500780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nsid w:val="2C1F4E16"/>
    <w:multiLevelType w:val="hybridMultilevel"/>
    <w:tmpl w:val="E2F43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C2074E5"/>
    <w:multiLevelType w:val="hybridMultilevel"/>
    <w:tmpl w:val="7A5EC85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2DD03991"/>
    <w:multiLevelType w:val="hybridMultilevel"/>
    <w:tmpl w:val="4FD0477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nsid w:val="2E511A96"/>
    <w:multiLevelType w:val="hybridMultilevel"/>
    <w:tmpl w:val="F290093E"/>
    <w:lvl w:ilvl="0" w:tplc="C8E49090">
      <w:start w:val="1"/>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0CE7957"/>
    <w:multiLevelType w:val="hybridMultilevel"/>
    <w:tmpl w:val="874A8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3EB7C51"/>
    <w:multiLevelType w:val="hybridMultilevel"/>
    <w:tmpl w:val="238C01F8"/>
    <w:lvl w:ilvl="0" w:tplc="C8E49090">
      <w:start w:val="1"/>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8136B71"/>
    <w:multiLevelType w:val="hybridMultilevel"/>
    <w:tmpl w:val="1A28D64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nsid w:val="389B5F0F"/>
    <w:multiLevelType w:val="hybridMultilevel"/>
    <w:tmpl w:val="309C53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97A3E33"/>
    <w:multiLevelType w:val="hybridMultilevel"/>
    <w:tmpl w:val="B804EF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BE040AC"/>
    <w:multiLevelType w:val="hybridMultilevel"/>
    <w:tmpl w:val="90D6012E"/>
    <w:lvl w:ilvl="0" w:tplc="097E74FC">
      <w:start w:val="1"/>
      <w:numFmt w:val="bullet"/>
      <w:lvlText w:val=""/>
      <w:lvlJc w:val="left"/>
      <w:pPr>
        <w:ind w:left="1764" w:hanging="360"/>
      </w:pPr>
      <w:rPr>
        <w:rFonts w:ascii="Symbol" w:hAnsi="Symbol" w:hint="default"/>
      </w:rPr>
    </w:lvl>
    <w:lvl w:ilvl="1" w:tplc="04150003" w:tentative="1">
      <w:start w:val="1"/>
      <w:numFmt w:val="bullet"/>
      <w:lvlText w:val="o"/>
      <w:lvlJc w:val="left"/>
      <w:pPr>
        <w:ind w:left="2484" w:hanging="360"/>
      </w:pPr>
      <w:rPr>
        <w:rFonts w:ascii="Courier New" w:hAnsi="Courier New" w:cs="Courier New" w:hint="default"/>
      </w:rPr>
    </w:lvl>
    <w:lvl w:ilvl="2" w:tplc="04150005" w:tentative="1">
      <w:start w:val="1"/>
      <w:numFmt w:val="bullet"/>
      <w:lvlText w:val=""/>
      <w:lvlJc w:val="left"/>
      <w:pPr>
        <w:ind w:left="3204" w:hanging="360"/>
      </w:pPr>
      <w:rPr>
        <w:rFonts w:ascii="Wingdings" w:hAnsi="Wingdings" w:hint="default"/>
      </w:rPr>
    </w:lvl>
    <w:lvl w:ilvl="3" w:tplc="04150001" w:tentative="1">
      <w:start w:val="1"/>
      <w:numFmt w:val="bullet"/>
      <w:lvlText w:val=""/>
      <w:lvlJc w:val="left"/>
      <w:pPr>
        <w:ind w:left="3924" w:hanging="360"/>
      </w:pPr>
      <w:rPr>
        <w:rFonts w:ascii="Symbol" w:hAnsi="Symbol" w:hint="default"/>
      </w:rPr>
    </w:lvl>
    <w:lvl w:ilvl="4" w:tplc="04150003" w:tentative="1">
      <w:start w:val="1"/>
      <w:numFmt w:val="bullet"/>
      <w:lvlText w:val="o"/>
      <w:lvlJc w:val="left"/>
      <w:pPr>
        <w:ind w:left="4644" w:hanging="360"/>
      </w:pPr>
      <w:rPr>
        <w:rFonts w:ascii="Courier New" w:hAnsi="Courier New" w:cs="Courier New" w:hint="default"/>
      </w:rPr>
    </w:lvl>
    <w:lvl w:ilvl="5" w:tplc="04150005" w:tentative="1">
      <w:start w:val="1"/>
      <w:numFmt w:val="bullet"/>
      <w:lvlText w:val=""/>
      <w:lvlJc w:val="left"/>
      <w:pPr>
        <w:ind w:left="5364" w:hanging="360"/>
      </w:pPr>
      <w:rPr>
        <w:rFonts w:ascii="Wingdings" w:hAnsi="Wingdings" w:hint="default"/>
      </w:rPr>
    </w:lvl>
    <w:lvl w:ilvl="6" w:tplc="04150001" w:tentative="1">
      <w:start w:val="1"/>
      <w:numFmt w:val="bullet"/>
      <w:lvlText w:val=""/>
      <w:lvlJc w:val="left"/>
      <w:pPr>
        <w:ind w:left="6084" w:hanging="360"/>
      </w:pPr>
      <w:rPr>
        <w:rFonts w:ascii="Symbol" w:hAnsi="Symbol" w:hint="default"/>
      </w:rPr>
    </w:lvl>
    <w:lvl w:ilvl="7" w:tplc="04150003" w:tentative="1">
      <w:start w:val="1"/>
      <w:numFmt w:val="bullet"/>
      <w:lvlText w:val="o"/>
      <w:lvlJc w:val="left"/>
      <w:pPr>
        <w:ind w:left="6804" w:hanging="360"/>
      </w:pPr>
      <w:rPr>
        <w:rFonts w:ascii="Courier New" w:hAnsi="Courier New" w:cs="Courier New" w:hint="default"/>
      </w:rPr>
    </w:lvl>
    <w:lvl w:ilvl="8" w:tplc="04150005" w:tentative="1">
      <w:start w:val="1"/>
      <w:numFmt w:val="bullet"/>
      <w:lvlText w:val=""/>
      <w:lvlJc w:val="left"/>
      <w:pPr>
        <w:ind w:left="7524" w:hanging="360"/>
      </w:pPr>
      <w:rPr>
        <w:rFonts w:ascii="Wingdings" w:hAnsi="Wingdings" w:hint="default"/>
      </w:rPr>
    </w:lvl>
  </w:abstractNum>
  <w:abstractNum w:abstractNumId="24">
    <w:nsid w:val="3D536A54"/>
    <w:multiLevelType w:val="hybridMultilevel"/>
    <w:tmpl w:val="A88C8F46"/>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5">
    <w:nsid w:val="3F136CEC"/>
    <w:multiLevelType w:val="hybridMultilevel"/>
    <w:tmpl w:val="AB4273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433635C6"/>
    <w:multiLevelType w:val="hybridMultilevel"/>
    <w:tmpl w:val="CDBACF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43E031E2"/>
    <w:multiLevelType w:val="hybridMultilevel"/>
    <w:tmpl w:val="C262DD6A"/>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8">
    <w:nsid w:val="46211927"/>
    <w:multiLevelType w:val="hybridMultilevel"/>
    <w:tmpl w:val="28D00F6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9">
    <w:nsid w:val="4B6F21F6"/>
    <w:multiLevelType w:val="hybridMultilevel"/>
    <w:tmpl w:val="21CA89B8"/>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5E937B80"/>
    <w:multiLevelType w:val="hybridMultilevel"/>
    <w:tmpl w:val="45A2B69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nsid w:val="62D95944"/>
    <w:multiLevelType w:val="hybridMultilevel"/>
    <w:tmpl w:val="8D5EE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3A279B7"/>
    <w:multiLevelType w:val="hybridMultilevel"/>
    <w:tmpl w:val="EBF4A93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nsid w:val="67754C3D"/>
    <w:multiLevelType w:val="hybridMultilevel"/>
    <w:tmpl w:val="EBF4A93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nsid w:val="6ACD156C"/>
    <w:multiLevelType w:val="hybridMultilevel"/>
    <w:tmpl w:val="F4C4BDD8"/>
    <w:lvl w:ilvl="0" w:tplc="04150001">
      <w:start w:val="1"/>
      <w:numFmt w:val="bullet"/>
      <w:lvlText w:val=""/>
      <w:lvlJc w:val="left"/>
      <w:pPr>
        <w:ind w:left="1056" w:hanging="360"/>
      </w:pPr>
      <w:rPr>
        <w:rFonts w:ascii="Symbol" w:hAnsi="Symbol" w:hint="default"/>
      </w:rPr>
    </w:lvl>
    <w:lvl w:ilvl="1" w:tplc="04150003" w:tentative="1">
      <w:start w:val="1"/>
      <w:numFmt w:val="bullet"/>
      <w:lvlText w:val="o"/>
      <w:lvlJc w:val="left"/>
      <w:pPr>
        <w:ind w:left="1776" w:hanging="360"/>
      </w:pPr>
      <w:rPr>
        <w:rFonts w:ascii="Courier New" w:hAnsi="Courier New" w:cs="Courier New" w:hint="default"/>
      </w:rPr>
    </w:lvl>
    <w:lvl w:ilvl="2" w:tplc="04150005" w:tentative="1">
      <w:start w:val="1"/>
      <w:numFmt w:val="bullet"/>
      <w:lvlText w:val=""/>
      <w:lvlJc w:val="left"/>
      <w:pPr>
        <w:ind w:left="2496" w:hanging="360"/>
      </w:pPr>
      <w:rPr>
        <w:rFonts w:ascii="Wingdings" w:hAnsi="Wingdings" w:hint="default"/>
      </w:rPr>
    </w:lvl>
    <w:lvl w:ilvl="3" w:tplc="04150001" w:tentative="1">
      <w:start w:val="1"/>
      <w:numFmt w:val="bullet"/>
      <w:lvlText w:val=""/>
      <w:lvlJc w:val="left"/>
      <w:pPr>
        <w:ind w:left="3216" w:hanging="360"/>
      </w:pPr>
      <w:rPr>
        <w:rFonts w:ascii="Symbol" w:hAnsi="Symbol" w:hint="default"/>
      </w:rPr>
    </w:lvl>
    <w:lvl w:ilvl="4" w:tplc="04150003" w:tentative="1">
      <w:start w:val="1"/>
      <w:numFmt w:val="bullet"/>
      <w:lvlText w:val="o"/>
      <w:lvlJc w:val="left"/>
      <w:pPr>
        <w:ind w:left="3936" w:hanging="360"/>
      </w:pPr>
      <w:rPr>
        <w:rFonts w:ascii="Courier New" w:hAnsi="Courier New" w:cs="Courier New" w:hint="default"/>
      </w:rPr>
    </w:lvl>
    <w:lvl w:ilvl="5" w:tplc="04150005" w:tentative="1">
      <w:start w:val="1"/>
      <w:numFmt w:val="bullet"/>
      <w:lvlText w:val=""/>
      <w:lvlJc w:val="left"/>
      <w:pPr>
        <w:ind w:left="4656" w:hanging="360"/>
      </w:pPr>
      <w:rPr>
        <w:rFonts w:ascii="Wingdings" w:hAnsi="Wingdings" w:hint="default"/>
      </w:rPr>
    </w:lvl>
    <w:lvl w:ilvl="6" w:tplc="04150001" w:tentative="1">
      <w:start w:val="1"/>
      <w:numFmt w:val="bullet"/>
      <w:lvlText w:val=""/>
      <w:lvlJc w:val="left"/>
      <w:pPr>
        <w:ind w:left="5376" w:hanging="360"/>
      </w:pPr>
      <w:rPr>
        <w:rFonts w:ascii="Symbol" w:hAnsi="Symbol" w:hint="default"/>
      </w:rPr>
    </w:lvl>
    <w:lvl w:ilvl="7" w:tplc="04150003" w:tentative="1">
      <w:start w:val="1"/>
      <w:numFmt w:val="bullet"/>
      <w:lvlText w:val="o"/>
      <w:lvlJc w:val="left"/>
      <w:pPr>
        <w:ind w:left="6096" w:hanging="360"/>
      </w:pPr>
      <w:rPr>
        <w:rFonts w:ascii="Courier New" w:hAnsi="Courier New" w:cs="Courier New" w:hint="default"/>
      </w:rPr>
    </w:lvl>
    <w:lvl w:ilvl="8" w:tplc="04150005" w:tentative="1">
      <w:start w:val="1"/>
      <w:numFmt w:val="bullet"/>
      <w:lvlText w:val=""/>
      <w:lvlJc w:val="left"/>
      <w:pPr>
        <w:ind w:left="6816" w:hanging="360"/>
      </w:pPr>
      <w:rPr>
        <w:rFonts w:ascii="Wingdings" w:hAnsi="Wingdings" w:hint="default"/>
      </w:rPr>
    </w:lvl>
  </w:abstractNum>
  <w:abstractNum w:abstractNumId="35">
    <w:nsid w:val="6B377719"/>
    <w:multiLevelType w:val="hybridMultilevel"/>
    <w:tmpl w:val="AA0AC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FDE66C9"/>
    <w:multiLevelType w:val="hybridMultilevel"/>
    <w:tmpl w:val="DDB04E0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nsid w:val="733B68E7"/>
    <w:multiLevelType w:val="hybridMultilevel"/>
    <w:tmpl w:val="5E08B0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46E7E69"/>
    <w:multiLevelType w:val="hybridMultilevel"/>
    <w:tmpl w:val="B854EE04"/>
    <w:lvl w:ilvl="0" w:tplc="097E74F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9">
    <w:nsid w:val="79D66A60"/>
    <w:multiLevelType w:val="hybridMultilevel"/>
    <w:tmpl w:val="CB6EC2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C244FDC"/>
    <w:multiLevelType w:val="hybridMultilevel"/>
    <w:tmpl w:val="C79C40C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nsid w:val="7DF856C3"/>
    <w:multiLevelType w:val="hybridMultilevel"/>
    <w:tmpl w:val="69CC57C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4"/>
  </w:num>
  <w:num w:numId="2">
    <w:abstractNumId w:val="26"/>
  </w:num>
  <w:num w:numId="3">
    <w:abstractNumId w:val="10"/>
  </w:num>
  <w:num w:numId="4">
    <w:abstractNumId w:val="34"/>
  </w:num>
  <w:num w:numId="5">
    <w:abstractNumId w:val="24"/>
  </w:num>
  <w:num w:numId="6">
    <w:abstractNumId w:val="17"/>
  </w:num>
  <w:num w:numId="7">
    <w:abstractNumId w:val="29"/>
  </w:num>
  <w:num w:numId="8">
    <w:abstractNumId w:val="3"/>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1"/>
  </w:num>
  <w:num w:numId="12">
    <w:abstractNumId w:val="6"/>
  </w:num>
  <w:num w:numId="13">
    <w:abstractNumId w:val="27"/>
  </w:num>
  <w:num w:numId="14">
    <w:abstractNumId w:val="18"/>
  </w:num>
  <w:num w:numId="15">
    <w:abstractNumId w:val="7"/>
  </w:num>
  <w:num w:numId="16">
    <w:abstractNumId w:val="22"/>
  </w:num>
  <w:num w:numId="17">
    <w:abstractNumId w:val="41"/>
  </w:num>
  <w:num w:numId="18">
    <w:abstractNumId w:val="31"/>
  </w:num>
  <w:num w:numId="19">
    <w:abstractNumId w:val="36"/>
  </w:num>
  <w:num w:numId="20">
    <w:abstractNumId w:val="39"/>
  </w:num>
  <w:num w:numId="21">
    <w:abstractNumId w:val="11"/>
  </w:num>
  <w:num w:numId="22">
    <w:abstractNumId w:val="25"/>
  </w:num>
  <w:num w:numId="23">
    <w:abstractNumId w:val="0"/>
  </w:num>
  <w:num w:numId="24">
    <w:abstractNumId w:val="13"/>
  </w:num>
  <w:num w:numId="25">
    <w:abstractNumId w:val="33"/>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37"/>
  </w:num>
  <w:num w:numId="29">
    <w:abstractNumId w:val="28"/>
  </w:num>
  <w:num w:numId="30">
    <w:abstractNumId w:val="20"/>
  </w:num>
  <w:num w:numId="31">
    <w:abstractNumId w:val="14"/>
  </w:num>
  <w:num w:numId="32">
    <w:abstractNumId w:val="30"/>
  </w:num>
  <w:num w:numId="33">
    <w:abstractNumId w:val="32"/>
  </w:num>
  <w:num w:numId="34">
    <w:abstractNumId w:val="35"/>
  </w:num>
  <w:num w:numId="35">
    <w:abstractNumId w:val="5"/>
  </w:num>
  <w:num w:numId="36">
    <w:abstractNumId w:val="12"/>
  </w:num>
  <w:num w:numId="37">
    <w:abstractNumId w:val="9"/>
  </w:num>
  <w:num w:numId="38">
    <w:abstractNumId w:val="2"/>
  </w:num>
  <w:num w:numId="39">
    <w:abstractNumId w:val="40"/>
  </w:num>
  <w:num w:numId="40">
    <w:abstractNumId w:val="19"/>
  </w:num>
  <w:num w:numId="41">
    <w:abstractNumId w:val="15"/>
  </w:num>
  <w:num w:numId="42">
    <w:abstractNumId w:val="38"/>
  </w:num>
  <w:num w:numId="43">
    <w:abstractNumId w:val="23"/>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BAB"/>
    <w:rsid w:val="00012396"/>
    <w:rsid w:val="000277C2"/>
    <w:rsid w:val="0003533E"/>
    <w:rsid w:val="0005009B"/>
    <w:rsid w:val="0005087B"/>
    <w:rsid w:val="00067844"/>
    <w:rsid w:val="00072F4D"/>
    <w:rsid w:val="00084D55"/>
    <w:rsid w:val="000A5958"/>
    <w:rsid w:val="000B2CDB"/>
    <w:rsid w:val="000C4D98"/>
    <w:rsid w:val="000C5F40"/>
    <w:rsid w:val="000D7C94"/>
    <w:rsid w:val="000F4E2A"/>
    <w:rsid w:val="00104AD1"/>
    <w:rsid w:val="00123BB4"/>
    <w:rsid w:val="001279AE"/>
    <w:rsid w:val="0013279E"/>
    <w:rsid w:val="00134537"/>
    <w:rsid w:val="00144038"/>
    <w:rsid w:val="00166E32"/>
    <w:rsid w:val="0017146D"/>
    <w:rsid w:val="00173989"/>
    <w:rsid w:val="00181EF0"/>
    <w:rsid w:val="00197978"/>
    <w:rsid w:val="001A60E9"/>
    <w:rsid w:val="001B000E"/>
    <w:rsid w:val="001C034E"/>
    <w:rsid w:val="001C4CAB"/>
    <w:rsid w:val="0020742C"/>
    <w:rsid w:val="00220B15"/>
    <w:rsid w:val="00224D5F"/>
    <w:rsid w:val="00241671"/>
    <w:rsid w:val="002554CA"/>
    <w:rsid w:val="00255974"/>
    <w:rsid w:val="00255ECE"/>
    <w:rsid w:val="0026268C"/>
    <w:rsid w:val="00276D93"/>
    <w:rsid w:val="00280076"/>
    <w:rsid w:val="002837D2"/>
    <w:rsid w:val="0029320D"/>
    <w:rsid w:val="002A5AB8"/>
    <w:rsid w:val="002B1E84"/>
    <w:rsid w:val="002D023D"/>
    <w:rsid w:val="00300003"/>
    <w:rsid w:val="00300B4E"/>
    <w:rsid w:val="00340E1D"/>
    <w:rsid w:val="00355BE5"/>
    <w:rsid w:val="00367168"/>
    <w:rsid w:val="0037281C"/>
    <w:rsid w:val="00381E1E"/>
    <w:rsid w:val="00392BD5"/>
    <w:rsid w:val="003A15AE"/>
    <w:rsid w:val="003A43F4"/>
    <w:rsid w:val="003A574D"/>
    <w:rsid w:val="003B6C68"/>
    <w:rsid w:val="003C56D8"/>
    <w:rsid w:val="003D28EC"/>
    <w:rsid w:val="003D6099"/>
    <w:rsid w:val="003E3BAB"/>
    <w:rsid w:val="003E6EBC"/>
    <w:rsid w:val="003F57DD"/>
    <w:rsid w:val="00402BEF"/>
    <w:rsid w:val="0040388D"/>
    <w:rsid w:val="0041371E"/>
    <w:rsid w:val="00424061"/>
    <w:rsid w:val="00434023"/>
    <w:rsid w:val="004360A4"/>
    <w:rsid w:val="00445791"/>
    <w:rsid w:val="00455FDF"/>
    <w:rsid w:val="0046038C"/>
    <w:rsid w:val="00477155"/>
    <w:rsid w:val="00492523"/>
    <w:rsid w:val="004A03EC"/>
    <w:rsid w:val="004A1F32"/>
    <w:rsid w:val="004A4C83"/>
    <w:rsid w:val="004F3D0B"/>
    <w:rsid w:val="004F48C4"/>
    <w:rsid w:val="004F7437"/>
    <w:rsid w:val="00501984"/>
    <w:rsid w:val="0050617D"/>
    <w:rsid w:val="00526D9A"/>
    <w:rsid w:val="00527EEB"/>
    <w:rsid w:val="005515FF"/>
    <w:rsid w:val="0055207F"/>
    <w:rsid w:val="00552BCB"/>
    <w:rsid w:val="00563DDB"/>
    <w:rsid w:val="00566003"/>
    <w:rsid w:val="00572FC1"/>
    <w:rsid w:val="00591BE1"/>
    <w:rsid w:val="00594F2F"/>
    <w:rsid w:val="00597B6D"/>
    <w:rsid w:val="005B5411"/>
    <w:rsid w:val="005B594C"/>
    <w:rsid w:val="005C03E9"/>
    <w:rsid w:val="005E3E85"/>
    <w:rsid w:val="005E56CA"/>
    <w:rsid w:val="005F44EB"/>
    <w:rsid w:val="005F61AB"/>
    <w:rsid w:val="00602C8D"/>
    <w:rsid w:val="00602ECD"/>
    <w:rsid w:val="006062E1"/>
    <w:rsid w:val="00610100"/>
    <w:rsid w:val="00623C59"/>
    <w:rsid w:val="00625B6D"/>
    <w:rsid w:val="00626134"/>
    <w:rsid w:val="00627D2F"/>
    <w:rsid w:val="0063774E"/>
    <w:rsid w:val="0064703E"/>
    <w:rsid w:val="0066690C"/>
    <w:rsid w:val="00667539"/>
    <w:rsid w:val="00674CBE"/>
    <w:rsid w:val="006A55A2"/>
    <w:rsid w:val="006B574B"/>
    <w:rsid w:val="006C00E2"/>
    <w:rsid w:val="006C6D94"/>
    <w:rsid w:val="006E76FA"/>
    <w:rsid w:val="006F5E07"/>
    <w:rsid w:val="006F6F08"/>
    <w:rsid w:val="007020C1"/>
    <w:rsid w:val="00735B53"/>
    <w:rsid w:val="0073795F"/>
    <w:rsid w:val="00741450"/>
    <w:rsid w:val="007472C9"/>
    <w:rsid w:val="00754E7B"/>
    <w:rsid w:val="007603DD"/>
    <w:rsid w:val="00762E98"/>
    <w:rsid w:val="00765B96"/>
    <w:rsid w:val="00772F44"/>
    <w:rsid w:val="00775362"/>
    <w:rsid w:val="00780D9B"/>
    <w:rsid w:val="0078258F"/>
    <w:rsid w:val="007927EB"/>
    <w:rsid w:val="00795B0F"/>
    <w:rsid w:val="0079601C"/>
    <w:rsid w:val="007A7300"/>
    <w:rsid w:val="007B440D"/>
    <w:rsid w:val="007C2805"/>
    <w:rsid w:val="007C39AF"/>
    <w:rsid w:val="007C3BC1"/>
    <w:rsid w:val="007E2057"/>
    <w:rsid w:val="007F5CDA"/>
    <w:rsid w:val="00815C49"/>
    <w:rsid w:val="00822A67"/>
    <w:rsid w:val="00823CFB"/>
    <w:rsid w:val="00831D3E"/>
    <w:rsid w:val="00834E7E"/>
    <w:rsid w:val="008450DA"/>
    <w:rsid w:val="00847F39"/>
    <w:rsid w:val="00851FCB"/>
    <w:rsid w:val="0088190E"/>
    <w:rsid w:val="00887EA1"/>
    <w:rsid w:val="00893C37"/>
    <w:rsid w:val="008B6703"/>
    <w:rsid w:val="008B67DF"/>
    <w:rsid w:val="008C1A68"/>
    <w:rsid w:val="008C3193"/>
    <w:rsid w:val="008C6752"/>
    <w:rsid w:val="008E11CE"/>
    <w:rsid w:val="008E4467"/>
    <w:rsid w:val="00903754"/>
    <w:rsid w:val="00922A9B"/>
    <w:rsid w:val="0093707B"/>
    <w:rsid w:val="00956A86"/>
    <w:rsid w:val="00966186"/>
    <w:rsid w:val="0096731E"/>
    <w:rsid w:val="00982E8B"/>
    <w:rsid w:val="00986480"/>
    <w:rsid w:val="009A1D57"/>
    <w:rsid w:val="009A4910"/>
    <w:rsid w:val="009C40A8"/>
    <w:rsid w:val="009D22D7"/>
    <w:rsid w:val="00A0094C"/>
    <w:rsid w:val="00A0410B"/>
    <w:rsid w:val="00A05FE9"/>
    <w:rsid w:val="00A1395B"/>
    <w:rsid w:val="00A36905"/>
    <w:rsid w:val="00A5124C"/>
    <w:rsid w:val="00A82CE3"/>
    <w:rsid w:val="00A8745F"/>
    <w:rsid w:val="00A971BB"/>
    <w:rsid w:val="00AB7574"/>
    <w:rsid w:val="00AC1642"/>
    <w:rsid w:val="00AD6B70"/>
    <w:rsid w:val="00AE296C"/>
    <w:rsid w:val="00AF6205"/>
    <w:rsid w:val="00B01534"/>
    <w:rsid w:val="00B03195"/>
    <w:rsid w:val="00B04D00"/>
    <w:rsid w:val="00B13897"/>
    <w:rsid w:val="00B144BE"/>
    <w:rsid w:val="00B14990"/>
    <w:rsid w:val="00B17C77"/>
    <w:rsid w:val="00B327DC"/>
    <w:rsid w:val="00B453AB"/>
    <w:rsid w:val="00B62A41"/>
    <w:rsid w:val="00B9546A"/>
    <w:rsid w:val="00BA1B52"/>
    <w:rsid w:val="00BA6F85"/>
    <w:rsid w:val="00BC105D"/>
    <w:rsid w:val="00BD6AE0"/>
    <w:rsid w:val="00BE01F2"/>
    <w:rsid w:val="00BE33EE"/>
    <w:rsid w:val="00BF0637"/>
    <w:rsid w:val="00BF7D90"/>
    <w:rsid w:val="00C0145D"/>
    <w:rsid w:val="00C300E2"/>
    <w:rsid w:val="00C35D96"/>
    <w:rsid w:val="00C43464"/>
    <w:rsid w:val="00C5432D"/>
    <w:rsid w:val="00C754C2"/>
    <w:rsid w:val="00C8285A"/>
    <w:rsid w:val="00C92ADD"/>
    <w:rsid w:val="00C9487B"/>
    <w:rsid w:val="00C975B7"/>
    <w:rsid w:val="00CC2490"/>
    <w:rsid w:val="00CD3AA2"/>
    <w:rsid w:val="00CD433B"/>
    <w:rsid w:val="00CD6303"/>
    <w:rsid w:val="00CE53FE"/>
    <w:rsid w:val="00D05D8D"/>
    <w:rsid w:val="00D16032"/>
    <w:rsid w:val="00D33240"/>
    <w:rsid w:val="00D44962"/>
    <w:rsid w:val="00D53895"/>
    <w:rsid w:val="00D54F72"/>
    <w:rsid w:val="00D72927"/>
    <w:rsid w:val="00D74D5A"/>
    <w:rsid w:val="00DB4EFE"/>
    <w:rsid w:val="00DC089D"/>
    <w:rsid w:val="00DD277F"/>
    <w:rsid w:val="00DF5378"/>
    <w:rsid w:val="00E0282C"/>
    <w:rsid w:val="00E07A76"/>
    <w:rsid w:val="00E07E3A"/>
    <w:rsid w:val="00E11DD3"/>
    <w:rsid w:val="00E13105"/>
    <w:rsid w:val="00E25271"/>
    <w:rsid w:val="00E51FFB"/>
    <w:rsid w:val="00E625B6"/>
    <w:rsid w:val="00E8100F"/>
    <w:rsid w:val="00E901E7"/>
    <w:rsid w:val="00EE0188"/>
    <w:rsid w:val="00EF481F"/>
    <w:rsid w:val="00F025DB"/>
    <w:rsid w:val="00F155CD"/>
    <w:rsid w:val="00F27C3C"/>
    <w:rsid w:val="00F37C7D"/>
    <w:rsid w:val="00F40BE5"/>
    <w:rsid w:val="00F40EA3"/>
    <w:rsid w:val="00F54416"/>
    <w:rsid w:val="00F77D58"/>
    <w:rsid w:val="00F873AC"/>
    <w:rsid w:val="00F94108"/>
    <w:rsid w:val="00F95CB9"/>
    <w:rsid w:val="00FB265D"/>
    <w:rsid w:val="00FC1864"/>
    <w:rsid w:val="00FC2B1D"/>
    <w:rsid w:val="00FE4CEE"/>
    <w:rsid w:val="00FF0E71"/>
    <w:rsid w:val="00FF0F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E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00E2"/>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2A41"/>
    <w:pPr>
      <w:ind w:left="720"/>
      <w:contextualSpacing/>
    </w:pPr>
  </w:style>
  <w:style w:type="character" w:styleId="Hipercze">
    <w:name w:val="Hyperlink"/>
    <w:basedOn w:val="Domylnaczcionkaakapitu"/>
    <w:uiPriority w:val="99"/>
    <w:unhideWhenUsed/>
    <w:rsid w:val="00851FCB"/>
    <w:rPr>
      <w:color w:val="0000FF" w:themeColor="hyperlink"/>
      <w:u w:val="single"/>
    </w:rPr>
  </w:style>
  <w:style w:type="character" w:styleId="Odwoaniedokomentarza">
    <w:name w:val="annotation reference"/>
    <w:basedOn w:val="Domylnaczcionkaakapitu"/>
    <w:uiPriority w:val="99"/>
    <w:semiHidden/>
    <w:unhideWhenUsed/>
    <w:rsid w:val="00B03195"/>
    <w:rPr>
      <w:sz w:val="16"/>
      <w:szCs w:val="16"/>
    </w:rPr>
  </w:style>
  <w:style w:type="paragraph" w:styleId="Tekstkomentarza">
    <w:name w:val="annotation text"/>
    <w:basedOn w:val="Normalny"/>
    <w:link w:val="TekstkomentarzaZnak"/>
    <w:uiPriority w:val="99"/>
    <w:semiHidden/>
    <w:unhideWhenUsed/>
    <w:rsid w:val="00B0319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03195"/>
    <w:rPr>
      <w:sz w:val="20"/>
      <w:szCs w:val="20"/>
    </w:rPr>
  </w:style>
  <w:style w:type="paragraph" w:styleId="Tematkomentarza">
    <w:name w:val="annotation subject"/>
    <w:basedOn w:val="Tekstkomentarza"/>
    <w:next w:val="Tekstkomentarza"/>
    <w:link w:val="TematkomentarzaZnak"/>
    <w:uiPriority w:val="99"/>
    <w:semiHidden/>
    <w:unhideWhenUsed/>
    <w:rsid w:val="00B03195"/>
    <w:rPr>
      <w:b/>
      <w:bCs/>
    </w:rPr>
  </w:style>
  <w:style w:type="character" w:customStyle="1" w:styleId="TematkomentarzaZnak">
    <w:name w:val="Temat komentarza Znak"/>
    <w:basedOn w:val="TekstkomentarzaZnak"/>
    <w:link w:val="Tematkomentarza"/>
    <w:uiPriority w:val="99"/>
    <w:semiHidden/>
    <w:rsid w:val="00B03195"/>
    <w:rPr>
      <w:b/>
      <w:bCs/>
      <w:sz w:val="20"/>
      <w:szCs w:val="20"/>
    </w:rPr>
  </w:style>
  <w:style w:type="paragraph" w:styleId="Tekstdymka">
    <w:name w:val="Balloon Text"/>
    <w:basedOn w:val="Normalny"/>
    <w:link w:val="TekstdymkaZnak"/>
    <w:uiPriority w:val="99"/>
    <w:semiHidden/>
    <w:unhideWhenUsed/>
    <w:rsid w:val="00B031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3195"/>
    <w:rPr>
      <w:rFonts w:ascii="Tahoma" w:hAnsi="Tahoma" w:cs="Tahoma"/>
      <w:sz w:val="16"/>
      <w:szCs w:val="16"/>
    </w:rPr>
  </w:style>
  <w:style w:type="paragraph" w:styleId="Tekstprzypisudolnego">
    <w:name w:val="footnote text"/>
    <w:basedOn w:val="Normalny"/>
    <w:link w:val="TekstprzypisudolnegoZnak"/>
    <w:unhideWhenUsed/>
    <w:rsid w:val="00552BCB"/>
    <w:pPr>
      <w:spacing w:after="0" w:line="240" w:lineRule="auto"/>
    </w:pPr>
    <w:rPr>
      <w:sz w:val="20"/>
      <w:szCs w:val="20"/>
    </w:rPr>
  </w:style>
  <w:style w:type="character" w:customStyle="1" w:styleId="TekstprzypisudolnegoZnak">
    <w:name w:val="Tekst przypisu dolnego Znak"/>
    <w:basedOn w:val="Domylnaczcionkaakapitu"/>
    <w:link w:val="Tekstprzypisudolnego"/>
    <w:rsid w:val="00552BCB"/>
    <w:rPr>
      <w:sz w:val="20"/>
      <w:szCs w:val="20"/>
    </w:rPr>
  </w:style>
  <w:style w:type="character" w:styleId="Odwoanieprzypisudolnego">
    <w:name w:val="footnote reference"/>
    <w:basedOn w:val="Domylnaczcionkaakapitu"/>
    <w:uiPriority w:val="99"/>
    <w:semiHidden/>
    <w:unhideWhenUsed/>
    <w:rsid w:val="00552BCB"/>
    <w:rPr>
      <w:vertAlign w:val="superscript"/>
    </w:rPr>
  </w:style>
  <w:style w:type="paragraph" w:styleId="Nagwek">
    <w:name w:val="header"/>
    <w:basedOn w:val="Normalny"/>
    <w:link w:val="NagwekZnak"/>
    <w:uiPriority w:val="99"/>
    <w:unhideWhenUsed/>
    <w:rsid w:val="006C00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00E2"/>
  </w:style>
  <w:style w:type="paragraph" w:styleId="Stopka">
    <w:name w:val="footer"/>
    <w:basedOn w:val="Normalny"/>
    <w:link w:val="StopkaZnak"/>
    <w:uiPriority w:val="99"/>
    <w:unhideWhenUsed/>
    <w:rsid w:val="006C00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00E2"/>
  </w:style>
  <w:style w:type="character" w:customStyle="1" w:styleId="reference-text">
    <w:name w:val="reference-text"/>
    <w:basedOn w:val="Domylnaczcionkaakapitu"/>
    <w:rsid w:val="006C6D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00E2"/>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2A41"/>
    <w:pPr>
      <w:ind w:left="720"/>
      <w:contextualSpacing/>
    </w:pPr>
  </w:style>
  <w:style w:type="character" w:styleId="Hipercze">
    <w:name w:val="Hyperlink"/>
    <w:basedOn w:val="Domylnaczcionkaakapitu"/>
    <w:uiPriority w:val="99"/>
    <w:unhideWhenUsed/>
    <w:rsid w:val="00851FCB"/>
    <w:rPr>
      <w:color w:val="0000FF" w:themeColor="hyperlink"/>
      <w:u w:val="single"/>
    </w:rPr>
  </w:style>
  <w:style w:type="character" w:styleId="Odwoaniedokomentarza">
    <w:name w:val="annotation reference"/>
    <w:basedOn w:val="Domylnaczcionkaakapitu"/>
    <w:uiPriority w:val="99"/>
    <w:semiHidden/>
    <w:unhideWhenUsed/>
    <w:rsid w:val="00B03195"/>
    <w:rPr>
      <w:sz w:val="16"/>
      <w:szCs w:val="16"/>
    </w:rPr>
  </w:style>
  <w:style w:type="paragraph" w:styleId="Tekstkomentarza">
    <w:name w:val="annotation text"/>
    <w:basedOn w:val="Normalny"/>
    <w:link w:val="TekstkomentarzaZnak"/>
    <w:uiPriority w:val="99"/>
    <w:semiHidden/>
    <w:unhideWhenUsed/>
    <w:rsid w:val="00B0319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03195"/>
    <w:rPr>
      <w:sz w:val="20"/>
      <w:szCs w:val="20"/>
    </w:rPr>
  </w:style>
  <w:style w:type="paragraph" w:styleId="Tematkomentarza">
    <w:name w:val="annotation subject"/>
    <w:basedOn w:val="Tekstkomentarza"/>
    <w:next w:val="Tekstkomentarza"/>
    <w:link w:val="TematkomentarzaZnak"/>
    <w:uiPriority w:val="99"/>
    <w:semiHidden/>
    <w:unhideWhenUsed/>
    <w:rsid w:val="00B03195"/>
    <w:rPr>
      <w:b/>
      <w:bCs/>
    </w:rPr>
  </w:style>
  <w:style w:type="character" w:customStyle="1" w:styleId="TematkomentarzaZnak">
    <w:name w:val="Temat komentarza Znak"/>
    <w:basedOn w:val="TekstkomentarzaZnak"/>
    <w:link w:val="Tematkomentarza"/>
    <w:uiPriority w:val="99"/>
    <w:semiHidden/>
    <w:rsid w:val="00B03195"/>
    <w:rPr>
      <w:b/>
      <w:bCs/>
      <w:sz w:val="20"/>
      <w:szCs w:val="20"/>
    </w:rPr>
  </w:style>
  <w:style w:type="paragraph" w:styleId="Tekstdymka">
    <w:name w:val="Balloon Text"/>
    <w:basedOn w:val="Normalny"/>
    <w:link w:val="TekstdymkaZnak"/>
    <w:uiPriority w:val="99"/>
    <w:semiHidden/>
    <w:unhideWhenUsed/>
    <w:rsid w:val="00B031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3195"/>
    <w:rPr>
      <w:rFonts w:ascii="Tahoma" w:hAnsi="Tahoma" w:cs="Tahoma"/>
      <w:sz w:val="16"/>
      <w:szCs w:val="16"/>
    </w:rPr>
  </w:style>
  <w:style w:type="paragraph" w:styleId="Tekstprzypisudolnego">
    <w:name w:val="footnote text"/>
    <w:basedOn w:val="Normalny"/>
    <w:link w:val="TekstprzypisudolnegoZnak"/>
    <w:unhideWhenUsed/>
    <w:rsid w:val="00552BCB"/>
    <w:pPr>
      <w:spacing w:after="0" w:line="240" w:lineRule="auto"/>
    </w:pPr>
    <w:rPr>
      <w:sz w:val="20"/>
      <w:szCs w:val="20"/>
    </w:rPr>
  </w:style>
  <w:style w:type="character" w:customStyle="1" w:styleId="TekstprzypisudolnegoZnak">
    <w:name w:val="Tekst przypisu dolnego Znak"/>
    <w:basedOn w:val="Domylnaczcionkaakapitu"/>
    <w:link w:val="Tekstprzypisudolnego"/>
    <w:rsid w:val="00552BCB"/>
    <w:rPr>
      <w:sz w:val="20"/>
      <w:szCs w:val="20"/>
    </w:rPr>
  </w:style>
  <w:style w:type="character" w:styleId="Odwoanieprzypisudolnego">
    <w:name w:val="footnote reference"/>
    <w:basedOn w:val="Domylnaczcionkaakapitu"/>
    <w:uiPriority w:val="99"/>
    <w:semiHidden/>
    <w:unhideWhenUsed/>
    <w:rsid w:val="00552BCB"/>
    <w:rPr>
      <w:vertAlign w:val="superscript"/>
    </w:rPr>
  </w:style>
  <w:style w:type="paragraph" w:styleId="Nagwek">
    <w:name w:val="header"/>
    <w:basedOn w:val="Normalny"/>
    <w:link w:val="NagwekZnak"/>
    <w:uiPriority w:val="99"/>
    <w:unhideWhenUsed/>
    <w:rsid w:val="006C00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00E2"/>
  </w:style>
  <w:style w:type="paragraph" w:styleId="Stopka">
    <w:name w:val="footer"/>
    <w:basedOn w:val="Normalny"/>
    <w:link w:val="StopkaZnak"/>
    <w:uiPriority w:val="99"/>
    <w:unhideWhenUsed/>
    <w:rsid w:val="006C00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00E2"/>
  </w:style>
  <w:style w:type="character" w:customStyle="1" w:styleId="reference-text">
    <w:name w:val="reference-text"/>
    <w:basedOn w:val="Domylnaczcionkaakapitu"/>
    <w:rsid w:val="006C6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08986">
      <w:bodyDiv w:val="1"/>
      <w:marLeft w:val="0"/>
      <w:marRight w:val="0"/>
      <w:marTop w:val="0"/>
      <w:marBottom w:val="0"/>
      <w:divBdr>
        <w:top w:val="none" w:sz="0" w:space="0" w:color="auto"/>
        <w:left w:val="none" w:sz="0" w:space="0" w:color="auto"/>
        <w:bottom w:val="none" w:sz="0" w:space="0" w:color="auto"/>
        <w:right w:val="none" w:sz="0" w:space="0" w:color="auto"/>
      </w:divBdr>
    </w:div>
    <w:div w:id="661928289">
      <w:bodyDiv w:val="1"/>
      <w:marLeft w:val="0"/>
      <w:marRight w:val="0"/>
      <w:marTop w:val="0"/>
      <w:marBottom w:val="0"/>
      <w:divBdr>
        <w:top w:val="none" w:sz="0" w:space="0" w:color="auto"/>
        <w:left w:val="none" w:sz="0" w:space="0" w:color="auto"/>
        <w:bottom w:val="none" w:sz="0" w:space="0" w:color="auto"/>
        <w:right w:val="none" w:sz="0" w:space="0" w:color="auto"/>
      </w:divBdr>
    </w:div>
    <w:div w:id="668413220">
      <w:bodyDiv w:val="1"/>
      <w:marLeft w:val="0"/>
      <w:marRight w:val="0"/>
      <w:marTop w:val="0"/>
      <w:marBottom w:val="0"/>
      <w:divBdr>
        <w:top w:val="none" w:sz="0" w:space="0" w:color="auto"/>
        <w:left w:val="none" w:sz="0" w:space="0" w:color="auto"/>
        <w:bottom w:val="none" w:sz="0" w:space="0" w:color="auto"/>
        <w:right w:val="none" w:sz="0" w:space="0" w:color="auto"/>
      </w:divBdr>
    </w:div>
    <w:div w:id="985474091">
      <w:bodyDiv w:val="1"/>
      <w:marLeft w:val="0"/>
      <w:marRight w:val="0"/>
      <w:marTop w:val="0"/>
      <w:marBottom w:val="0"/>
      <w:divBdr>
        <w:top w:val="none" w:sz="0" w:space="0" w:color="auto"/>
        <w:left w:val="none" w:sz="0" w:space="0" w:color="auto"/>
        <w:bottom w:val="none" w:sz="0" w:space="0" w:color="auto"/>
        <w:right w:val="none" w:sz="0" w:space="0" w:color="auto"/>
      </w:divBdr>
    </w:div>
    <w:div w:id="993219937">
      <w:bodyDiv w:val="1"/>
      <w:marLeft w:val="0"/>
      <w:marRight w:val="0"/>
      <w:marTop w:val="0"/>
      <w:marBottom w:val="0"/>
      <w:divBdr>
        <w:top w:val="none" w:sz="0" w:space="0" w:color="auto"/>
        <w:left w:val="none" w:sz="0" w:space="0" w:color="auto"/>
        <w:bottom w:val="none" w:sz="0" w:space="0" w:color="auto"/>
        <w:right w:val="none" w:sz="0" w:space="0" w:color="auto"/>
      </w:divBdr>
    </w:div>
    <w:div w:id="1184709480">
      <w:bodyDiv w:val="1"/>
      <w:marLeft w:val="0"/>
      <w:marRight w:val="0"/>
      <w:marTop w:val="0"/>
      <w:marBottom w:val="0"/>
      <w:divBdr>
        <w:top w:val="none" w:sz="0" w:space="0" w:color="auto"/>
        <w:left w:val="none" w:sz="0" w:space="0" w:color="auto"/>
        <w:bottom w:val="none" w:sz="0" w:space="0" w:color="auto"/>
        <w:right w:val="none" w:sz="0" w:space="0" w:color="auto"/>
      </w:divBdr>
    </w:div>
    <w:div w:id="1211454539">
      <w:bodyDiv w:val="1"/>
      <w:marLeft w:val="0"/>
      <w:marRight w:val="0"/>
      <w:marTop w:val="0"/>
      <w:marBottom w:val="0"/>
      <w:divBdr>
        <w:top w:val="none" w:sz="0" w:space="0" w:color="auto"/>
        <w:left w:val="none" w:sz="0" w:space="0" w:color="auto"/>
        <w:bottom w:val="none" w:sz="0" w:space="0" w:color="auto"/>
        <w:right w:val="none" w:sz="0" w:space="0" w:color="auto"/>
      </w:divBdr>
      <w:divsChild>
        <w:div w:id="1181162430">
          <w:marLeft w:val="0"/>
          <w:marRight w:val="0"/>
          <w:marTop w:val="0"/>
          <w:marBottom w:val="0"/>
          <w:divBdr>
            <w:top w:val="none" w:sz="0" w:space="0" w:color="auto"/>
            <w:left w:val="none" w:sz="0" w:space="0" w:color="auto"/>
            <w:bottom w:val="none" w:sz="0" w:space="0" w:color="auto"/>
            <w:right w:val="none" w:sz="0" w:space="0" w:color="auto"/>
          </w:divBdr>
        </w:div>
      </w:divsChild>
    </w:div>
    <w:div w:id="1295254984">
      <w:bodyDiv w:val="1"/>
      <w:marLeft w:val="0"/>
      <w:marRight w:val="0"/>
      <w:marTop w:val="0"/>
      <w:marBottom w:val="0"/>
      <w:divBdr>
        <w:top w:val="none" w:sz="0" w:space="0" w:color="auto"/>
        <w:left w:val="none" w:sz="0" w:space="0" w:color="auto"/>
        <w:bottom w:val="none" w:sz="0" w:space="0" w:color="auto"/>
        <w:right w:val="none" w:sz="0" w:space="0" w:color="auto"/>
      </w:divBdr>
    </w:div>
    <w:div w:id="176587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privacy/explanatio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cebook.com/privacy/explan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privacy/policies/data_privacy_framewor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facebook.com/privacy/explanation" TargetMode="External"/><Relationship Id="rId4" Type="http://schemas.microsoft.com/office/2007/relationships/stylesWithEffects" Target="stylesWithEffects.xml"/><Relationship Id="rId9" Type="http://schemas.openxmlformats.org/officeDocument/2006/relationships/hyperlink" Target="mailto:iod@pq.net.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008B2-95B5-4FD1-A7B6-962AA48E1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1638</Words>
  <Characters>9832</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2024-05-06T13:39:00Z</dcterms:created>
  <dcterms:modified xsi:type="dcterms:W3CDTF">2025-03-05T11:20:00Z</dcterms:modified>
</cp:coreProperties>
</file>